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00061a4c24fd1"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2-Proportion of homes sold or built that are affordable by low and moderate income households,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2-Proportion of homes sold or built that are affordable by low and moderate income households,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cb82f984c4a90">
              <w:r>
                <w:rPr>
                  <w:rStyle w:val="Hyperlink"/>
                  <w:color w:val="244061"/>
                </w:rPr>
                <w:t xml:space="preserve">Homelessness</w:t>
              </w:r>
            </w:hyperlink>
            <w:r>
              <w:rPr>
                <w:rStyle w:val="row-content"/>
                <w:color w:val="244061"/>
              </w:rPr>
              <w:t xml:space="preserve">, Recorded 05/10/2011</w:t>
            </w:r>
          </w:p>
          <w:p>
            <w:pPr>
              <w:spacing w:before="0" w:after="0"/>
            </w:pPr>
            <w:hyperlink w:history="true" r:id="R1a4613fb87c043ab">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sales of properties are collected by the Land Titles Office, or environment: Valuer General, in each state and territory. Each property transaction is registered to enable the relevant state/territory government authority to maintain a record of property ownership and to facilitate the collection of taxes and duties. Each jurisdiction has different legislation governing the collection of information on property transfers and land valuations.</w:t>
            </w:r>
          </w:p>
          <w:p>
            <w:pPr/>
            <w:r>
              <w:rPr>
                <w:rStyle w:val="row-content-rich-text"/>
              </w:rPr>
              <w:t xml:space="preserve">For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Valuer General </w:t>
            </w:r>
          </w:p>
          <w:p>
            <w:pPr>
              <w:spacing w:after="160"/>
            </w:pPr>
            <w:r>
              <w:rPr>
                <w:rStyle w:val="row-content-rich-text"/>
              </w:rPr>
              <w:t xml:space="preserve">The ABS obtains price information from the Valuers General each quarter. It takes several months for all transactions relating to a particular quarter to be finally settled, recorded by the relevant state/territory agency and then passed on to the ABS.</w:t>
            </w:r>
          </w:p>
          <w:p>
            <w:pPr>
              <w:spacing w:after="160"/>
            </w:pPr>
            <w:r>
              <w:rPr>
                <w:rStyle w:val="row-content-rich-text"/>
                <w:u w:val="single"/>
              </w:rPr>
              <w:t xml:space="preserve">Survey of Income and Housing (SIH)</w:t>
            </w:r>
            <w:r>
              <w:rPr>
                <w:rStyle w:val="row-content-rich-text"/>
              </w:rPr>
              <w:t xml:space="preserve"> </w:t>
            </w:r>
          </w:p>
          <w:p>
            <w:pPr>
              <w:spacing w:after="160"/>
            </w:pPr>
            <w:r>
              <w:rPr>
                <w:rStyle w:val="row-content-rich-text"/>
              </w:rPr>
              <w:t xml:space="preserve">The biennial SIH is enumerated over a twelve month period to account for seasonal variability in its measures. Results for 2007-08 were released in August 2009. Results for 2008-09 and 2009-10 are projections created using SIH and STINMOD</w:t>
            </w:r>
          </w:p>
          <w:p>
            <w:pPr>
              <w:spacing w:after="160"/>
            </w:pPr>
            <w:r>
              <w:rPr>
                <w:rStyle w:val="row-content-rich-text"/>
                <w:u w:val="single"/>
              </w:rPr>
              <w:t xml:space="preserve">National Aboriginal and Torres Strait Islander Social Survey (NATSISS)</w:t>
            </w:r>
          </w:p>
          <w:p>
            <w:pPr/>
            <w:r>
              <w:rPr>
                <w:rStyle w:val="row-content-rich-text"/>
              </w:rPr>
              <w:t xml:space="preserve">The NATSISS is conducted every six years. The 2008 NATSISS was conducted from August 2008 to April 2009. Results from survey were released in October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 data for this measure can be provided on request; however, availability of some sales data may be subject to certain conditions imposed by data providers.</w:t>
            </w:r>
          </w:p>
          <w:p>
            <w:pPr/>
            <w:r>
              <w:rPr>
                <w:rStyle w:val="row-content-rich-text"/>
              </w:rPr>
              <w:t xml:space="preserve">See also National Aboriginal and Torres Strait Islander Social Survey 2008. The unit record data used to compile this measure are available to other users through the Confidentialised Unit Record File (CURFs) released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SIH is available to aid interpretation of the data. See the Survey of Income and Housing User Guide on the ABS web site. Information is available to aid interpretation of the NATSISS data. See Explanatory Notes in National Aboriginal and Torres Strait Islander Social Survey 2008. The 2008 NATSISS Users’ Guide will be released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property transactions includes sold properties, and excludes owner-built properties.</w:t>
            </w:r>
          </w:p>
          <w:p>
            <w:pPr>
              <w:spacing w:after="160"/>
            </w:pPr>
            <w:r>
              <w:rPr>
                <w:rStyle w:val="row-content-rich-text"/>
              </w:rPr>
              <w:t xml:space="preserve">The most recent income data available from the SIH is for 2007-08, with projections made using STINMOD for 2008-09 and 2009-10. Property transactions include those registered with each state/territory authority and available for inclusion in the ABS dataset prior to 18 October 2010.</w:t>
            </w:r>
          </w:p>
          <w:p>
            <w:pPr>
              <w:spacing w:after="160"/>
            </w:pPr>
            <w:r>
              <w:rPr>
                <w:rStyle w:val="row-content-rich-text"/>
              </w:rPr>
              <w:t xml:space="preserve">Sales records collected from South Australia and Northern Territory include settlement date, but not exchange date, and exchange date has been modelled by ABS for these two jurisdictions</w:t>
            </w:r>
            <w:r>
              <w:br/>
            </w:r>
            <w:r>
              <w:rPr>
                <w:rStyle w:val="row-content-rich-text"/>
              </w:rPr>
              <w:t xml:space="preserve">Disaggregation is by state and territory, capital city and balance of state for income measure. As SIH excludes the 0.8 per cent of the Australian population living in very remote areas, the comparability of data for the Northern Territory is affected where these people account for around 23 per cent of the population.</w:t>
            </w:r>
          </w:p>
          <w:p>
            <w:pPr>
              <w:spacing w:after="160"/>
            </w:pPr>
            <w:r>
              <w:rPr>
                <w:rStyle w:val="row-content-rich-text"/>
              </w:rPr>
              <w:t xml:space="preserve">Sales data are presented with the same geographic detail and by separate houses and other dwellings.</w:t>
            </w:r>
          </w:p>
          <w:p>
            <w:pPr>
              <w:spacing w:after="160"/>
            </w:pPr>
            <w:r>
              <w:rPr>
                <w:rStyle w:val="row-content-rich-text"/>
                <w:u w:val="single"/>
              </w:rPr>
              <w:t xml:space="preserve">National Aboriginal and Torres Strait Islander Social Survey (NATSISS)</w:t>
            </w:r>
          </w:p>
          <w:p>
            <w:pPr>
              <w:spacing w:after="160"/>
            </w:pPr>
            <w:r>
              <w:rPr>
                <w:rStyle w:val="row-content-rich-text"/>
              </w:rPr>
              <w:t xml:space="preserve">An Indigenous household is a household where at least one usual resident of any age identifies as being of Aboriginal or Torres Strait Islander origin.</w:t>
            </w:r>
          </w:p>
          <w:p>
            <w:pPr>
              <w:spacing w:after="160"/>
            </w:pPr>
            <w:r>
              <w:rPr>
                <w:rStyle w:val="row-content-rich-text"/>
              </w:rPr>
              <w:t xml:space="preserve">In the NATSISS, an adult provides information about household income, which was either not stated or not known for 19 per cent of households.</w:t>
            </w:r>
            <w:r>
              <w:br/>
            </w:r>
            <w:r>
              <w:rPr>
                <w:rStyle w:val="row-content-rich-text"/>
              </w:rPr>
              <w:t xml:space="preserve">Therefore income quantiles are based on the 81 per cent of households for which this information was available.</w:t>
            </w:r>
          </w:p>
          <w:p>
            <w:pPr/>
            <w:r>
              <w:rPr>
                <w:rStyle w:val="row-content-rich-text"/>
              </w:rPr>
              <w:t xml:space="preserve">The 2008 NATSISS did not collect information about dwelling type or main source of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Valuer General</w:t>
            </w:r>
          </w:p>
          <w:p>
            <w:pPr>
              <w:spacing w:after="160"/>
            </w:pPr>
            <w:r>
              <w:rPr>
                <w:rStyle w:val="row-content-rich-text"/>
              </w:rPr>
              <w:t xml:space="preserve">Analysis of Valuer General data was undertaken by the ABS to identify and eliminate duplicate records, non-market transactions, land sales and data entry errors. These transactions have been removed from both the numerator and denominator in the computation.</w:t>
            </w:r>
          </w:p>
          <w:p>
            <w:pPr>
              <w:spacing w:after="160"/>
            </w:pPr>
            <w:r>
              <w:rPr>
                <w:rStyle w:val="row-content-rich-text"/>
                <w:u w:val="single"/>
              </w:rPr>
              <w:t xml:space="preserve">Survey of Income and Housing (SIH)</w:t>
            </w:r>
          </w:p>
          <w:p>
            <w:pPr>
              <w:spacing w:after="160"/>
            </w:pPr>
            <w:r>
              <w:rPr>
                <w:rStyle w:val="row-content-rich-text"/>
              </w:rPr>
              <w:t xml:space="preserve">The total sample in 2007-08 was 9 345 households, with a response rate of 84.0 per cent. Most of the non-response was due to householders that were not able to be contacted, and only one sixth of the non-response was due to households refusing to participate in the survey.</w:t>
            </w:r>
          </w:p>
          <w:p>
            <w:pPr>
              <w:spacing w:after="160"/>
            </w:pPr>
            <w:r>
              <w:rPr>
                <w:rStyle w:val="row-content-rich-text"/>
              </w:rPr>
              <w:t xml:space="preserve">To account in part for non-response, SIH data are weighted by: state; part of state; age; sex; labour force status; number of households; and household composition.</w:t>
            </w:r>
          </w:p>
          <w:p>
            <w:pPr>
              <w:spacing w:after="160"/>
            </w:pPr>
            <w:r>
              <w:rPr>
                <w:rStyle w:val="row-content-rich-text"/>
                <w:u w:val="single"/>
              </w:rPr>
              <w:t xml:space="preserve">National Aboriginal and Torres Strait Islander Social Survey (NATSISS)</w:t>
            </w:r>
          </w:p>
          <w:p>
            <w:pPr>
              <w:spacing w:after="160"/>
            </w:pPr>
            <w:r>
              <w:rPr>
                <w:rStyle w:val="row-content-rich-text"/>
              </w:rPr>
              <w:t xml:space="preserve">The NATSISS is conducted in all states and territories and includes remote and non-remote areas. The 2008 sample was 13 300 persons/6900 households, with a response rate of 82 per cent of households. In the absence of a comprehensive sampling frame, the 2008 NATSISS  adopted a screening approach for locating its target population (compared to the more common approach of using a dwelling frame for general population surveys).</w:t>
            </w:r>
          </w:p>
          <w:p>
            <w:pPr>
              <w:spacing w:after="160"/>
            </w:pPr>
            <w:r>
              <w:rPr>
                <w:rStyle w:val="row-content-rich-text"/>
              </w:rPr>
              <w:t xml:space="preserve">Potential bias due to undercoverage in this screening approach was addressed by the application of adjustments to the initial weights, including adjustment based on the density of the Indigenous population in different areas.</w:t>
            </w:r>
          </w:p>
          <w:p>
            <w:pPr/>
            <w:r>
              <w:rPr>
                <w:rStyle w:val="row-content-rich-text"/>
              </w:rPr>
              <w:t xml:space="preserve">As undercoverage can result in variances across population characteristics, as well as across data items, caution should be exercised when interpreting the survey results. For more information see the 2008 NATSISS Quality Declaration.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the measures are consistent between cycles within each data source, and support assessment of change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ec98d2edee6470c">
              <w:r>
                <w:rPr>
                  <w:rStyle w:val="Hyperlink"/>
                </w:rPr>
                <w:t xml:space="preserve">National Affordable Housing Agreement:  Indicator 2-Proportion of homes sold or built that are affordable by low and moderate income households, 2011</w:t>
              </w:r>
            </w:hyperlink>
          </w:p>
          <w:p>
            <w:pPr>
              <w:spacing w:before="0" w:after="0"/>
            </w:pPr>
            <w:r>
              <w:rPr>
                <w:rStyle w:val="row-content"/>
                <w:color w:val="244061"/>
              </w:rPr>
              <w:t xml:space="preserve">       </w:t>
            </w:r>
            <w:hyperlink w:history="true" r:id="Rb7d2db5594db449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dd98e6d66d9497a">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b3a1033e6790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454127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2db23745c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1033e679048c1" /><Relationship Type="http://schemas.openxmlformats.org/officeDocument/2006/relationships/header" Target="/word/header1.xml" Id="R77ba5c2ff88b495a" /><Relationship Type="http://schemas.openxmlformats.org/officeDocument/2006/relationships/settings" Target="/word/settings.xml" Id="R9e98109e543d4184" /><Relationship Type="http://schemas.openxmlformats.org/officeDocument/2006/relationships/styles" Target="/word/styles.xml" Id="R9f07428afd4c436b" /><Relationship Type="http://schemas.openxmlformats.org/officeDocument/2006/relationships/hyperlink" Target="https://meteor.aihw.gov.au/RegistrationAuthority/14" TargetMode="External" Id="R45fcb82f984c4a90" /><Relationship Type="http://schemas.openxmlformats.org/officeDocument/2006/relationships/hyperlink" Target="https://meteor.aihw.gov.au/RegistrationAuthority/11" TargetMode="External" Id="R1a4613fb87c043ab" /><Relationship Type="http://schemas.openxmlformats.org/officeDocument/2006/relationships/hyperlink" Target="https://meteor.aihw.gov.au/content/442949" TargetMode="External" Id="R3ec98d2edee6470c" /><Relationship Type="http://schemas.openxmlformats.org/officeDocument/2006/relationships/hyperlink" Target="https://meteor.aihw.gov.au/RegistrationAuthority/14" TargetMode="External" Id="Rb7d2db5594db449e" /><Relationship Type="http://schemas.openxmlformats.org/officeDocument/2006/relationships/hyperlink" Target="https://meteor.aihw.gov.au/RegistrationAuthority/11" TargetMode="External" Id="Radd98e6d66d9497a" /></Relationships>
</file>

<file path=word/_rels/header1.xml.rels>&#65279;<?xml version="1.0" encoding="utf-8"?><Relationships xmlns="http://schemas.openxmlformats.org/package/2006/relationships"><Relationship Type="http://schemas.openxmlformats.org/officeDocument/2006/relationships/image" Target="/media/image.png" Id="R0f72db23745c45c2" /></Relationships>
</file>