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7ce2a6f8df464e" /></Relationships>
</file>

<file path=word/document.xml><?xml version="1.0" encoding="utf-8"?>
<w:document xmlns:r="http://schemas.openxmlformats.org/officeDocument/2006/relationships" xmlns:w="http://schemas.openxmlformats.org/wordprocessingml/2006/main">
  <w:body>
    <w:p>
      <w:pPr>
        <w:pStyle w:val="Title"/>
      </w:pPr>
      <w:r>
        <w:t>ABS causes of death collection, QS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causes of death collection,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00d53f46824fa4">
              <w:r>
                <w:rPr>
                  <w:rStyle w:val="Hyperlink"/>
                  <w:color w:val="244061"/>
                </w:rPr>
                <w:t xml:space="preserve">Health</w:t>
              </w:r>
            </w:hyperlink>
            <w:r>
              <w:rPr>
                <w:rStyle w:val="row-content"/>
                <w:color w:val="244061"/>
              </w:rPr>
              <w:t xml:space="preserve">, Standard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collection is conducted under the Census and Statistics Act 1905. For information on the institutional environment of the ABS, including the legislative obligations of the ABS, financing and governance arrangements, and mechanisms for scrutiny of ABS operations, see </w:t>
            </w:r>
            <w:hyperlink w:history="true" r:id="Rc0415469d8a542a5">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Death records are provided electronically to the ABS by individual Registrars and the National Coroners Information System on a monthly basis for compilation into aggregate statistics on an annual basis.  One dimension of timeliness in causes of death registrations data is the interval between the occurrence and registration of a death. As a result, a small number of deaths occurring in one year are not registered until the following year or later.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Further information on deaths and mortality may be available on request. The ABS observes strict confidentiality protocols as required by the Census and Statistics Act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some aspects of statistical quality may be hard to obtain as information on the source data has not been kept over time. This is related to the issue of the administrative rather than statistical purpose of the collection of the source data. Information on data sources, terminology, classifications and other technical aspects associated with death statistics can be found in Causes of Death, Australia, (cat. no 3303.0) in the Explanatory Notes, Appendices and Glossary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causes of death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r>
              <w:rPr>
                <w:rStyle w:val="row-content-rich-text"/>
              </w:rPr>
              <w:t xml:space="preserve">Causes of death data for 2007, has been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Causes of death data for 2007 coroner certified deaths were updated as more information became available. Revised data for 2007 has been published in the 2008 Causes of death publication, released in March 2010. 2007 causes of death will be revised and published again in the publication relating to the 2009 collection due for release in 2011. At this time the first round of revisions for 2008 causes of death data will also be published. Revisions will only impact on coroner certified deaths, as further information becomes available to the ABS about the causes of these deaths. See </w:t>
            </w:r>
            <w:hyperlink w:history="true" r:id="R679f4c53fae64a0a">
              <w:r>
                <w:rPr>
                  <w:rStyle w:val="Hyperlink"/>
                </w:rPr>
                <w:t xml:space="preserve">Causes of Death, Australia, 3303.0.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standards and recommendations for the definition and scope of causes of deaths statistic in a vital statistics system are set out in the Principles and Recommendations for a Vital Statistics System Revision 2, published by the United Nations Statistical Division (UNSD). Consistent with the UNSD recommendations, the ABS defines a death as the permanent disappearance of all evidence of life at any time after live birth has taken place. In addition, the UNSD recommends that the deaths to be counted include all deaths ‘occurring in every geographic area and in every population group comprising the national area’. For the purposes of Australia, this includes all deaths occurring within Australia as defined by the Australian Standard Geographical Classification (ASGC) that applies at the time.</w:t>
            </w:r>
          </w:p>
          <w:p>
            <w:pPr>
              <w:spacing w:after="160"/>
            </w:pPr>
            <w:r>
              <w:rPr>
                <w:rStyle w:val="row-content-rich-text"/>
              </w:rPr>
              <w:t xml:space="preserve">Registration of deaths is compulsory in Australia under relevant State/Territory legislation. However, each State/Territory Registrar has its own death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pPr/>
            <w:r>
              <w:rPr>
                <w:rStyle w:val="row-content-rich-text"/>
              </w:rPr>
              <w:t xml:space="preserve">Use of the supporting documentation released with the statistics is important for assessing coherence within the dataset and when comparing the statistics with data from other sources. Changing business rules over time and/or across data sources can affect consistency and hence interpretability of statistical output. The Explanatory Notes in each issue contains information pertinent to this particular release which may impact on comparison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6abf5c70d1934427">
              <w:r>
                <w:rPr>
                  <w:rStyle w:val="Hyperlink"/>
                </w:rPr>
                <w:t xml:space="preserve">ABS Causes of Death Collection</w:t>
              </w:r>
            </w:hyperlink>
            <w:r>
              <w:br/>
            </w:r>
          </w:p>
        </w:tc>
      </w:tr>
    </w:tbl>
    <w:p>
      <w:r>
        <w:br/>
      </w:r>
    </w:p>
    <w:sectPr>
      <w:footerReference xmlns:r="http://schemas.openxmlformats.org/officeDocument/2006/relationships" w:type="default" r:id="R30a380e8e3a545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4295f017e34d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380e8e3a54500" /><Relationship Type="http://schemas.openxmlformats.org/officeDocument/2006/relationships/header" Target="/word/header1.xml" Id="R45185033d70b4ff8" /><Relationship Type="http://schemas.openxmlformats.org/officeDocument/2006/relationships/settings" Target="/word/settings.xml" Id="R2ad9a49f4bdb427c" /><Relationship Type="http://schemas.openxmlformats.org/officeDocument/2006/relationships/styles" Target="/word/styles.xml" Id="R5c16297c505f4caa" /><Relationship Type="http://schemas.openxmlformats.org/officeDocument/2006/relationships/hyperlink" Target="https://meteor.aihw.gov.au/RegistrationAuthority/12" TargetMode="External" Id="R9d00d53f46824fa4" /><Relationship Type="http://schemas.openxmlformats.org/officeDocument/2006/relationships/hyperlink" Target="http://www.abs.gov.au/websitedbs/d3310114.nsf/4a256353001af3ed4b2562bb00121564/10ca14cb967e5b83ca2573ae00197b65!OpenDocument" TargetMode="External" Id="Rc0415469d8a542a5" /><Relationship Type="http://schemas.openxmlformats.org/officeDocument/2006/relationships/hyperlink" Target="http://www.abs.gov.au/ausstats/abs@.nsf/mf/3303.0" TargetMode="External" Id="R679f4c53fae64a0a" /><Relationship Type="http://schemas.openxmlformats.org/officeDocument/2006/relationships/hyperlink" Target="https://meteor.aihw.gov.au/content/394490" TargetMode="External" Id="R6abf5c70d1934427" /></Relationships>
</file>

<file path=word/_rels/header1.xml.rels>&#65279;<?xml version="1.0" encoding="utf-8"?><Relationships xmlns="http://schemas.openxmlformats.org/package/2006/relationships"><Relationship Type="http://schemas.openxmlformats.org/officeDocument/2006/relationships/image" Target="/media/image.png" Id="R714295f017e34d97" /></Relationships>
</file>