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84ba18db649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66-Public health program expenditure as a proportion of total health expenditure,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66-Public health program expenditure as a proportion of total health expenditure,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cfba157b14af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   The indicator excludes small amounts of expenditure by State and Territory governments that are funded by non-government sources (in the form of fees-for-service, etc). This amounted in 2007-08 to $30 million out of $2129 million (1.4 per cent).</w:t>
            </w:r>
          </w:p>
          <w:p>
            <w:pPr/>
            <w:r>
              <w:rPr>
                <w:rStyle w:val="row-content-rich-text"/>
              </w:rPr>
              <w:t xml:space="preserve">·   The numerator includes only expenditure from the Australian government and by the health departments in the various jurisdictions. It does not include activities undertaken, for example, in education departments that do not receive funding from the health department in a state or territory. It also excludes any expenditure on public health activities undertaken or funded by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DVA and DoHA, State and Territory health authorities, PHIAC,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a number of products that draw upon its health expenditure database. Published products available on the AIHW website are:</w:t>
            </w:r>
          </w:p>
          <w:p>
            <w:pPr>
              <w:spacing w:after="160"/>
            </w:pPr>
            <w:r>
              <w:rPr>
                <w:rStyle w:val="row-content-rich-text"/>
              </w:rPr>
              <w:t xml:space="preserve">·   Health expenditure Australia and associated Excel tables</w:t>
            </w:r>
          </w:p>
          <w:p>
            <w:pPr>
              <w:spacing w:after="160"/>
            </w:pPr>
            <w:r>
              <w:rPr>
                <w:rStyle w:val="row-content-rich-text"/>
              </w:rPr>
              <w:t xml:space="preserve">·   Public health expenditure Australia and associated Excel tables</w:t>
            </w:r>
          </w:p>
          <w:p>
            <w:pPr/>
            <w:r>
              <w:rPr>
                <w:rStyle w:val="row-content-rich-text"/>
              </w:rPr>
              <w:t xml:space="preserve">·   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 and Public health expenditure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public health effort and sustainability.</w:t>
            </w:r>
          </w:p>
          <w:p>
            <w:pPr>
              <w:spacing w:after="160"/>
            </w:pPr>
            <w:r>
              <w:rPr>
                <w:rStyle w:val="row-content-rich-text"/>
              </w:rPr>
              <w:t xml:space="preserve">Public health activities that are not the subject of funding by State and Territory governments or the Australian Government through the major jurisdictional health departments are not included in the estimates on which the indicator is based. Therefore, State and Territory government expenditure excludes public health expenditure incurred by local governments, non-Health state government departments and other agencies. This results in a lower proportion of public health expenditure in comparison with total health expenditure.</w:t>
            </w:r>
          </w:p>
          <w:p>
            <w:pPr/>
            <w:r>
              <w:rPr>
                <w:rStyle w:val="row-content-rich-text"/>
              </w:rPr>
              <w:t xml:space="preserve">Public health expenditure funded by the states and territories excludes funding by non-government sources that cannot be allocated to individual activities. In some cases, State and Territory programs funded by Public Health Outcome Funding Agreements payments may not meet the definition of public health activities. As a result the Australian Government-funded component may be overstated and the State and Territory government-funded be understated by that figure.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develops, on advice from the National Public Health Expenditure Project’s Technical Advisory Committee, comprehensive guidelines to accompany the annual questionnaires that are sent to the Australian government and State and Territory health departments. These guidelines assist in ensuring that the data provided are consistent and comprehensive across jurisdictions. The AIHW undertakes checking of the data including comparisons of jurisdictions and over time.</w:t>
            </w:r>
          </w:p>
          <w:p>
            <w:pPr/>
            <w:r>
              <w:rPr>
                <w:rStyle w:val="row-content-rich-text"/>
              </w:rPr>
              <w:t xml:space="preserve">Data are collected from states and territories for AIHW’s estimate of total recurrent health expenditure using a standard data collection template based on the Government Health Expenditure National Minimum Data Set (GHE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Public health expenditure in Australia 2008-09 and Health expenditure Australia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7a0235227b4f72">
              <w:r>
                <w:rPr>
                  <w:rStyle w:val="Hyperlink"/>
                </w:rPr>
                <w:t xml:space="preserve">National Healthcare Agreement: P66-Proportion of health expenditure spent on public health, 2010 QS</w:t>
              </w:r>
            </w:hyperlink>
          </w:p>
          <w:p>
            <w:pPr>
              <w:pStyle w:val="registration-status"/>
              <w:spacing w:before="0" w:after="0"/>
            </w:pPr>
            <w:hyperlink w:history="true" r:id="R3e28479b47b9420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0be3deb98054de4">
              <w:r>
                <w:rPr>
                  <w:rStyle w:val="Hyperlink"/>
                </w:rPr>
                <w:t xml:space="preserve">National Healthcare Agreement: PI 66-Public health program expenditure as a proportion of total health expenditure, 2012 QS</w:t>
              </w:r>
            </w:hyperlink>
          </w:p>
          <w:p>
            <w:pPr>
              <w:pStyle w:val="registration-status"/>
              <w:spacing w:before="0" w:after="0"/>
            </w:pPr>
            <w:hyperlink w:history="true" r:id="R5b7afbd5416d4091">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b28d06f99d748ca">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6e5277a5f5ed433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64a50ac986c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092ab03b7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a50ac986c4f2e" /><Relationship Type="http://schemas.openxmlformats.org/officeDocument/2006/relationships/header" Target="/word/header1.xml" Id="R85c2a393d7b2452c" /><Relationship Type="http://schemas.openxmlformats.org/officeDocument/2006/relationships/settings" Target="/word/settings.xml" Id="R5eb77a35d0614066" /><Relationship Type="http://schemas.openxmlformats.org/officeDocument/2006/relationships/styles" Target="/word/styles.xml" Id="Rc37243cd43a24870" /><Relationship Type="http://schemas.openxmlformats.org/officeDocument/2006/relationships/hyperlink" Target="https://meteor.aihw.gov.au/RegistrationAuthority/12" TargetMode="External" Id="Raabcfba157b14afd" /><Relationship Type="http://schemas.openxmlformats.org/officeDocument/2006/relationships/hyperlink" Target="https://meteor.aihw.gov.au/content/393096" TargetMode="External" Id="Rb67a0235227b4f72" /><Relationship Type="http://schemas.openxmlformats.org/officeDocument/2006/relationships/hyperlink" Target="https://meteor.aihw.gov.au/RegistrationAuthority/12" TargetMode="External" Id="R3e28479b47b94203" /><Relationship Type="http://schemas.openxmlformats.org/officeDocument/2006/relationships/hyperlink" Target="https://meteor.aihw.gov.au/content/500056" TargetMode="External" Id="Rb0be3deb98054de4" /><Relationship Type="http://schemas.openxmlformats.org/officeDocument/2006/relationships/hyperlink" Target="https://meteor.aihw.gov.au/RegistrationAuthority/12" TargetMode="External" Id="R5b7afbd5416d4091" /><Relationship Type="http://schemas.openxmlformats.org/officeDocument/2006/relationships/hyperlink" Target="https://meteor.aihw.gov.au/content/421572" TargetMode="External" Id="Reb28d06f99d748ca" /><Relationship Type="http://schemas.openxmlformats.org/officeDocument/2006/relationships/hyperlink" Target="https://meteor.aihw.gov.au/RegistrationAuthority/12" TargetMode="External" Id="R6e5277a5f5ed4339" /></Relationships>
</file>

<file path=word/_rels/header1.xml.rels>&#65279;<?xml version="1.0" encoding="utf-8"?><Relationships xmlns="http://schemas.openxmlformats.org/package/2006/relationships"><Relationship Type="http://schemas.openxmlformats.org/officeDocument/2006/relationships/image" Target="/media/image.png" Id="Racd092ab03b74835" /></Relationships>
</file>