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3344cbd1574d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 Teenage birth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 Teenage birth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3152d692e48f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Data collected as part of the NPDC include an NMDS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Australia’s mothers and babies annual report</w:t>
            </w:r>
          </w:p>
          <w:p>
            <w:pPr>
              <w:pStyle w:val="ListParagraph"/>
              <w:numPr>
                <w:ilvl w:val="0"/>
                <w:numId w:val="3"/>
              </w:numPr>
            </w:pPr>
            <w:r>
              <w:rPr>
                <w:rStyle w:val="row-content-rich-text"/>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2001–2005.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Metadata information for the Perinatal NMDS are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where Indigenous status was not stated (0.1 per cent), data were excluded.</w:t>
            </w:r>
          </w:p>
          <w:p>
            <w:pPr>
              <w:spacing w:after="160"/>
            </w:pPr>
            <w:r>
              <w:rPr>
                <w:rStyle w:val="row-content-rich-text"/>
              </w:rPr>
              <w:t xml:space="preserve">Maternal age is calculated using the date of birth of the mother and the baby. Both of these items are included in the Perinatal NMDS. For 2008 data, New South Wales was non-compliant with the Perinatal NMDS and provided maternal age rather than maternal dates of birth. South Australia provided confidentialised dates, adjusted based on the baby’s date of birth (recorded as the first of the month). South Australian legislation prevents the release of potentially identifiable data from its perinatal data collection.</w:t>
            </w:r>
          </w:p>
          <w:p>
            <w:pPr>
              <w:spacing w:after="160"/>
            </w:pPr>
            <w:r>
              <w:rPr>
                <w:rStyle w:val="row-content-rich-text"/>
              </w:rPr>
              <w:t xml:space="preserve">The indicator is presented by Socio-Economic Indexes for Areas (SEIFA) Index for Relative Socio-Economic Disadvantage (IRSD). The data supplied to the NPDC include a code for SLA from all states and territories.</w:t>
            </w:r>
          </w:p>
          <w:p>
            <w:pPr>
              <w:spacing w:after="160"/>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There is not full compliance with the Perinatal NMDS for maternal age. New South Wales did not provide full maternal dates of birth for 2008, instead supplying calculated maternal age. The geographical location code for the area of usual residence of the mother is included in the Perinatal NMDS. Only 0.1 per cent of records were non-residents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adversely on the cohesion of the data to report over time and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b735971b2c4a25">
              <w:r>
                <w:rPr>
                  <w:rStyle w:val="Hyperlink"/>
                </w:rPr>
                <w:t xml:space="preserve">National Healthcare Agreement: P61-Teenage birth rate, 2010 QS</w:t>
              </w:r>
            </w:hyperlink>
          </w:p>
          <w:p>
            <w:pPr>
              <w:pStyle w:val="registration-status"/>
              <w:spacing w:before="0" w:after="0"/>
            </w:pPr>
            <w:hyperlink w:history="true" r:id="Rf30ec08325f1497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2dbb780fac243d0">
              <w:r>
                <w:rPr>
                  <w:rStyle w:val="Hyperlink"/>
                </w:rPr>
                <w:t xml:space="preserve">National Healthcare Agreement: PI 61-Teenage birth rate, 2012 QS</w:t>
              </w:r>
            </w:hyperlink>
          </w:p>
          <w:p>
            <w:pPr>
              <w:pStyle w:val="registration-status"/>
              <w:spacing w:before="0" w:after="0"/>
            </w:pPr>
            <w:hyperlink w:history="true" r:id="Rd0e6700c130741be">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6c22caa2b514c97">
              <w:r>
                <w:rPr>
                  <w:rStyle w:val="Hyperlink"/>
                </w:rPr>
                <w:t xml:space="preserve">National Healthcare Agreement: PI 61-Teenage birth rate, 2011</w:t>
              </w:r>
            </w:hyperlink>
          </w:p>
          <w:p>
            <w:pPr>
              <w:pStyle w:val="registration-status"/>
              <w:spacing w:before="0" w:after="0"/>
            </w:pPr>
            <w:hyperlink w:history="true" r:id="R337147e148d949f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4020e6e7100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8ca45d9d9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20e6e71004f10" /><Relationship Type="http://schemas.openxmlformats.org/officeDocument/2006/relationships/header" Target="/word/header1.xml" Id="Rbee25b115ab94fb5" /><Relationship Type="http://schemas.openxmlformats.org/officeDocument/2006/relationships/settings" Target="/word/settings.xml" Id="R1eb9f8f71ffa4fc2" /><Relationship Type="http://schemas.openxmlformats.org/officeDocument/2006/relationships/styles" Target="/word/styles.xml" Id="R8c4a95483a8146cf" /><Relationship Type="http://schemas.openxmlformats.org/officeDocument/2006/relationships/numbering" Target="/word/numbering.xml" Id="R2cfe2eb41b244dfc" /><Relationship Type="http://schemas.openxmlformats.org/officeDocument/2006/relationships/hyperlink" Target="https://meteor.aihw.gov.au/RegistrationAuthority/12" TargetMode="External" Id="R0c33152d692e48fc" /><Relationship Type="http://schemas.openxmlformats.org/officeDocument/2006/relationships/hyperlink" Target="https://meteor.aihw.gov.au/content/393087" TargetMode="External" Id="Rfab735971b2c4a25" /><Relationship Type="http://schemas.openxmlformats.org/officeDocument/2006/relationships/hyperlink" Target="https://meteor.aihw.gov.au/RegistrationAuthority/12" TargetMode="External" Id="Rf30ec08325f14973" /><Relationship Type="http://schemas.openxmlformats.org/officeDocument/2006/relationships/hyperlink" Target="https://meteor.aihw.gov.au/content/500076" TargetMode="External" Id="R82dbb780fac243d0" /><Relationship Type="http://schemas.openxmlformats.org/officeDocument/2006/relationships/hyperlink" Target="https://meteor.aihw.gov.au/RegistrationAuthority/12" TargetMode="External" Id="Rd0e6700c130741be" /><Relationship Type="http://schemas.openxmlformats.org/officeDocument/2006/relationships/hyperlink" Target="https://meteor.aihw.gov.au/content/421590" TargetMode="External" Id="R16c22caa2b514c97" /><Relationship Type="http://schemas.openxmlformats.org/officeDocument/2006/relationships/hyperlink" Target="https://meteor.aihw.gov.au/RegistrationAuthority/12" TargetMode="External" Id="R337147e148d949ff" /></Relationships>
</file>

<file path=word/_rels/header1.xml.rels>&#65279;<?xml version="1.0" encoding="utf-8"?><Relationships xmlns="http://schemas.openxmlformats.org/package/2006/relationships"><Relationship Type="http://schemas.openxmlformats.org/officeDocument/2006/relationships/image" Target="/media/image.png" Id="R8298ca45d9d94d61" /></Relationships>
</file>