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90abf9425944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 Aged care assessments completed,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 Aged care assessments completed,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dd9d190bc42e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data collection is used for approval for clients to access Australian Government-funded aged care programs and coverage of clients is comprehensive.</w:t>
            </w:r>
          </w:p>
          <w:p>
            <w:pPr>
              <w:pStyle w:val="ListParagraph"/>
              <w:numPr>
                <w:ilvl w:val="0"/>
                <w:numId w:val="2"/>
              </w:numPr>
            </w:pPr>
            <w:r>
              <w:rPr>
                <w:rStyle w:val="row-content-rich-text"/>
              </w:rPr>
              <w:t xml:space="preserve">This indicator does not represent all assessment activity undertaken by Aged Care Assessment Teams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ACATs are funded and governed through a cooperative working agreement between the Australian and State and Territory governments. Submitting data to the ACAP Minimum Data Set (MDS) is a condition of ACATs receiving Commonwealth funding. ACATs submit their data to the State evaluation unit. The state evaluation unit submits their data to the Ageing and Aged Care Data Warehouse managed by the Department of Health and Ageing.</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provided to the Ageing and Aged Care Data Warehouse on a quarterly basis. The data is reliable for any financial year by June the following year. Data for financial year 2008 09 has been used for the 2011 report. Data for 2009-10 will be reported on in the 2012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Assessment and Approval Guidelines 2006 and the ACAP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from the ACAP MDS are published in the SCRGSP’s Report on Government Services, and in the Reports on the Operation of the Aged Care Act 1997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collection provides comprehensive information on ACAT assessments.</w:t>
            </w:r>
          </w:p>
          <w:p>
            <w:pPr/>
            <w:r>
              <w:rPr>
                <w:rStyle w:val="row-content-rich-text"/>
              </w:rPr>
              <w:t xml:space="preserve">This indicator does not represent all assessment activity undertaken by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Approximately seven per cent of ACAP records do not have a valid postcode for the client. These records have been excluded for analysis by remoteness and SEIFA, but are included in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16cda66ab2497f">
              <w:r>
                <w:rPr>
                  <w:rStyle w:val="Hyperlink"/>
                </w:rPr>
                <w:t xml:space="preserve">National Healthcare Agreement: P54-Aged care assessments completed, 2010 QS</w:t>
              </w:r>
            </w:hyperlink>
          </w:p>
          <w:p>
            <w:pPr>
              <w:pStyle w:val="registration-status"/>
              <w:spacing w:before="0" w:after="0"/>
            </w:pPr>
            <w:hyperlink w:history="true" r:id="Rb031cbc6172647f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1ef4668ca634bdd">
              <w:r>
                <w:rPr>
                  <w:rStyle w:val="Hyperlink"/>
                </w:rPr>
                <w:t xml:space="preserve">National Healthcare Agreement: PI 54-Aged care assessments completed, 2012 QS</w:t>
              </w:r>
            </w:hyperlink>
          </w:p>
          <w:p>
            <w:pPr>
              <w:pStyle w:val="registration-status"/>
              <w:spacing w:before="0" w:after="0"/>
            </w:pPr>
            <w:hyperlink w:history="true" r:id="R3763c003c82948b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3a1f97ad224fa5">
              <w:r>
                <w:rPr>
                  <w:rStyle w:val="Hyperlink"/>
                </w:rPr>
                <w:t xml:space="preserve">National Healthcare Agreement: PI 54-Aged care assessments completed, 2011</w:t>
              </w:r>
            </w:hyperlink>
          </w:p>
          <w:p>
            <w:pPr>
              <w:pStyle w:val="registration-status"/>
              <w:spacing w:before="0" w:after="0"/>
            </w:pPr>
            <w:hyperlink w:history="true" r:id="R55cadad8f3f548d6">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c965c10ba8f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2783d1d70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65c10ba8f4fe9" /><Relationship Type="http://schemas.openxmlformats.org/officeDocument/2006/relationships/header" Target="/word/header1.xml" Id="R6ba32bb9b0d345a7" /><Relationship Type="http://schemas.openxmlformats.org/officeDocument/2006/relationships/settings" Target="/word/settings.xml" Id="Rf9bdfd1e1ccc41bd" /><Relationship Type="http://schemas.openxmlformats.org/officeDocument/2006/relationships/styles" Target="/word/styles.xml" Id="R423547a874d647b4" /><Relationship Type="http://schemas.openxmlformats.org/officeDocument/2006/relationships/numbering" Target="/word/numbering.xml" Id="R37a2da9da406473b" /><Relationship Type="http://schemas.openxmlformats.org/officeDocument/2006/relationships/hyperlink" Target="https://meteor.aihw.gov.au/RegistrationAuthority/12" TargetMode="External" Id="Rf39dd9d190bc42e0" /><Relationship Type="http://schemas.openxmlformats.org/officeDocument/2006/relationships/hyperlink" Target="https://meteor.aihw.gov.au/content/393062" TargetMode="External" Id="R2a16cda66ab2497f" /><Relationship Type="http://schemas.openxmlformats.org/officeDocument/2006/relationships/hyperlink" Target="https://meteor.aihw.gov.au/RegistrationAuthority/12" TargetMode="External" Id="Rb031cbc6172647f7" /><Relationship Type="http://schemas.openxmlformats.org/officeDocument/2006/relationships/hyperlink" Target="https://meteor.aihw.gov.au/content/500112" TargetMode="External" Id="R31ef4668ca634bdd" /><Relationship Type="http://schemas.openxmlformats.org/officeDocument/2006/relationships/hyperlink" Target="https://meteor.aihw.gov.au/RegistrationAuthority/12" TargetMode="External" Id="R3763c003c82948b5" /><Relationship Type="http://schemas.openxmlformats.org/officeDocument/2006/relationships/hyperlink" Target="https://meteor.aihw.gov.au/content/421550" TargetMode="External" Id="Rd83a1f97ad224fa5" /><Relationship Type="http://schemas.openxmlformats.org/officeDocument/2006/relationships/hyperlink" Target="https://meteor.aihw.gov.au/RegistrationAuthority/12" TargetMode="External" Id="R55cadad8f3f548d6" /></Relationships>
</file>

<file path=word/_rels/header1.xml.rels>&#65279;<?xml version="1.0" encoding="utf-8"?><Relationships xmlns="http://schemas.openxmlformats.org/package/2006/relationships"><Relationship Type="http://schemas.openxmlformats.org/officeDocument/2006/relationships/image" Target="/media/image.png" Id="R85c2783d1d70429f" /></Relationships>
</file>