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1ce0f1c142464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54: Aged care assessments completed,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54: Aged care assessments completed,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71331768034c04">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data collection is used for approval for clients to access Australian Government-funded aged care programs and coverage of clients is comprehensive.</w:t>
            </w:r>
          </w:p>
          <w:p>
            <w:pPr>
              <w:pStyle w:val="ListParagraph"/>
              <w:numPr>
                <w:ilvl w:val="0"/>
                <w:numId w:val="2"/>
              </w:numPr>
            </w:pPr>
            <w:r>
              <w:rPr>
                <w:rStyle w:val="row-content-rich-text"/>
              </w:rPr>
              <w:t xml:space="preserve">This indicator does not represent all assessment activity undertaken by Aged Care Assessment Teams (ACATs), only those completed. Note that completed assessments include both assessments where the delegate has and has not approved the client to receive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ACATs are funded and governed through a cooperative working agreement between the Australian and State and Territory governments. Submitting data to the ACAP Minimum Data Set (MDS) is a condition of ACATs receiving Commonwealth funding. ACATs submit their data to the State evaluation unit. The state evaluation unit submits their data to the Ageing and Aged Care Data Warehouse managed by the Department of Health and Ageing.</w:t>
            </w:r>
          </w:p>
          <w:p>
            <w:pPr/>
            <w:r>
              <w:rPr>
                <w:rStyle w:val="row-content-rich-text"/>
              </w:rPr>
              <w:t xml:space="preserve">The data quality statement was developed by the Department of Health and Ageing and includes comments from the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provided to the Ageing and Aged Care Data Warehouse on a quarterly basis. The data is reliable for any financial year by June the following year. Data for financial year 2008 09 has been used for the 2011 report. Data for 2009-10 will be reported on in the 2012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Aged Care Assessment and Approval Guidelines 2006 and the ACAP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from the ACAP MDS are published in the SCRGSP’s Report on Government Services, and in the Reports on the Operation of the Aged Care Act 1997 prepared by the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collection provides comprehensive information on ACAT assessments.</w:t>
            </w:r>
          </w:p>
          <w:p>
            <w:pPr/>
            <w:r>
              <w:rPr>
                <w:rStyle w:val="row-content-rich-text"/>
              </w:rPr>
              <w:t xml:space="preserve">This indicator does not represent all assessment activity undertaken by ACATs, only those completed. Note that completed assessments include both assessments where the delegate has and has not approved the client to receive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Approximately seven per cent of ACAP records do not have a valid postcode for the client. These records have been excluded for analysis by remoteness and SEIFA, but are included in the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this indicator are consistent and comparable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e8b7d8883649e3">
              <w:r>
                <w:rPr>
                  <w:rStyle w:val="Hyperlink"/>
                </w:rPr>
                <w:t xml:space="preserve">National Healthcare Agreement: P54-Aged care assessments completed, 2010 QS</w:t>
              </w:r>
            </w:hyperlink>
          </w:p>
          <w:p>
            <w:pPr>
              <w:spacing w:before="0" w:after="0"/>
            </w:pPr>
            <w:r>
              <w:rPr>
                <w:rStyle w:val="row-content"/>
                <w:color w:val="244061"/>
              </w:rPr>
              <w:t xml:space="preserve">       </w:t>
            </w:r>
            <w:hyperlink w:history="true" r:id="R6f1666c960dc4f0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a311d7e35304868">
              <w:r>
                <w:rPr>
                  <w:rStyle w:val="Hyperlink"/>
                </w:rPr>
                <w:t xml:space="preserve">National Healthcare Agreement: PI 54-Aged care assessments completed, 2012 QS</w:t>
              </w:r>
            </w:hyperlink>
          </w:p>
          <w:p>
            <w:pPr>
              <w:spacing w:before="0" w:after="0"/>
            </w:pPr>
            <w:r>
              <w:rPr>
                <w:rStyle w:val="row-content"/>
                <w:color w:val="244061"/>
              </w:rPr>
              <w:t xml:space="preserve">       </w:t>
            </w:r>
            <w:hyperlink w:history="true" r:id="R8db4894d700c47bd">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602dde934e94933">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144469ca30334ce3">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66e896ab759e44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448898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202db1850c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896ab759e445c" /><Relationship Type="http://schemas.openxmlformats.org/officeDocument/2006/relationships/header" Target="/word/header1.xml" Id="R2d80e0d3d72d49e5" /><Relationship Type="http://schemas.openxmlformats.org/officeDocument/2006/relationships/settings" Target="/word/settings.xml" Id="Rac7084efa0644513" /><Relationship Type="http://schemas.openxmlformats.org/officeDocument/2006/relationships/styles" Target="/word/styles.xml" Id="Rac4f80fdcb2846c3" /><Relationship Type="http://schemas.openxmlformats.org/officeDocument/2006/relationships/hyperlink" Target="https://meteor.aihw.gov.au/RegistrationAuthority/12" TargetMode="External" Id="R2f71331768034c04" /><Relationship Type="http://schemas.openxmlformats.org/officeDocument/2006/relationships/numbering" Target="/word/numbering.xml" Id="Rfcae6639fb6e4a86" /><Relationship Type="http://schemas.openxmlformats.org/officeDocument/2006/relationships/hyperlink" Target="https://meteor.aihw.gov.au/content/393062" TargetMode="External" Id="R83e8b7d8883649e3" /><Relationship Type="http://schemas.openxmlformats.org/officeDocument/2006/relationships/hyperlink" Target="https://meteor.aihw.gov.au/RegistrationAuthority/12" TargetMode="External" Id="R6f1666c960dc4f00" /><Relationship Type="http://schemas.openxmlformats.org/officeDocument/2006/relationships/hyperlink" Target="https://meteor.aihw.gov.au/content/500112" TargetMode="External" Id="R9a311d7e35304868" /><Relationship Type="http://schemas.openxmlformats.org/officeDocument/2006/relationships/hyperlink" Target="https://meteor.aihw.gov.au/RegistrationAuthority/12" TargetMode="External" Id="R8db4894d700c47bd" /><Relationship Type="http://schemas.openxmlformats.org/officeDocument/2006/relationships/hyperlink" Target="https://meteor.aihw.gov.au/content/421550" TargetMode="External" Id="R5602dde934e94933" /><Relationship Type="http://schemas.openxmlformats.org/officeDocument/2006/relationships/hyperlink" Target="https://meteor.aihw.gov.au/RegistrationAuthority/12" TargetMode="External" Id="R144469ca30334ce3" /></Relationships>
</file>

<file path=word/_rels/header1.xml.rels>&#65279;<?xml version="1.0" encoding="utf-8"?><Relationships xmlns="http://schemas.openxmlformats.org/package/2006/relationships"><Relationship Type="http://schemas.openxmlformats.org/officeDocument/2006/relationships/image" Target="/media/image.png" Id="R87202db1850c4c07" /></Relationships>
</file>