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a9a59c2444b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 Residential and community aged care places per 1000 population aged 70+ years,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 Residential and community aged care places per 1000 population aged 70+ years,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274095afc420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the Department of Health and Ageing to administer services under the Aged Care Act 1997 and the Aged Care Principles, and to administer places delivered under the Aboriginal and Torres Strait Islander Aged Care Strategy.</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Based on a stocktake of aged care places which were operational at 30 June 2010.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SCRGSP’s Report on Government Services, the Reports on the Operation of the Aged Care Act 1997 prepared by the Department of Health and Ageing,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Act 1997 and Aged Care Principles, in the Residential Aged Care Manual 2009, draft Community Packaged Care Guidelines 2007, and Transition Care Program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The data includes all places offered by aged care services subsidised by the Australian Government under the programs identified above.</w:t>
            </w:r>
          </w:p>
          <w:p>
            <w:pPr/>
            <w:r>
              <w:rPr>
                <w:rStyle w:val="row-content-rich-text"/>
              </w:rPr>
              <w:t xml:space="preserve">This indicator does not include services funded through HACC. Further data development is required to develop an indicator of capacity (ie places) available under HACC. As an indication of the relative magnitude of the HACC program, in 2008-09 HACC provided assistance to around 862 000 clients (591 000 clients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in this indicator are consistent and comparable over time. This indicator is consistent with other publicly available information about aged care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adba7b20f4c07">
              <w:r>
                <w:rPr>
                  <w:rStyle w:val="Hyperlink"/>
                </w:rPr>
                <w:t xml:space="preserve">National Healthcare Agreement: P49-Residential and community aged care services per 1,000 population aged 70+ years, 2010 QS</w:t>
              </w:r>
            </w:hyperlink>
          </w:p>
          <w:p>
            <w:pPr>
              <w:spacing w:before="0" w:after="0"/>
            </w:pPr>
            <w:r>
              <w:rPr>
                <w:rStyle w:val="row-content"/>
                <w:color w:val="244061"/>
              </w:rPr>
              <w:t xml:space="preserve">       </w:t>
            </w:r>
            <w:hyperlink w:history="true" r:id="Raa5cd3fccc26402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68b326373994239">
              <w:r>
                <w:rPr>
                  <w:rStyle w:val="Hyperlink"/>
                </w:rPr>
                <w:t xml:space="preserve">National Healthcare Agreement: PI 49-Residential and community aged care places per 1,000 population aged 70+ years, 2012 QS</w:t>
              </w:r>
            </w:hyperlink>
          </w:p>
          <w:p>
            <w:pPr>
              <w:spacing w:before="0" w:after="0"/>
            </w:pPr>
            <w:r>
              <w:rPr>
                <w:rStyle w:val="row-content"/>
                <w:color w:val="244061"/>
              </w:rPr>
              <w:t xml:space="preserve">       </w:t>
            </w:r>
            <w:hyperlink w:history="true" r:id="R48a25839033c47e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07b1613d7d4c02">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b81598cc63b440c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712deb12680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a2c220a87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2deb1268045da" /><Relationship Type="http://schemas.openxmlformats.org/officeDocument/2006/relationships/header" Target="/word/header1.xml" Id="Rcfef85e03b4e484e" /><Relationship Type="http://schemas.openxmlformats.org/officeDocument/2006/relationships/settings" Target="/word/settings.xml" Id="R0d731705790847b5" /><Relationship Type="http://schemas.openxmlformats.org/officeDocument/2006/relationships/styles" Target="/word/styles.xml" Id="Rab135685bdc74e32" /><Relationship Type="http://schemas.openxmlformats.org/officeDocument/2006/relationships/hyperlink" Target="https://meteor.aihw.gov.au/RegistrationAuthority/12" TargetMode="External" Id="R94f274095afc4205" /><Relationship Type="http://schemas.openxmlformats.org/officeDocument/2006/relationships/numbering" Target="/word/numbering.xml" Id="R4b2c7cb95b9446d4" /><Relationship Type="http://schemas.openxmlformats.org/officeDocument/2006/relationships/hyperlink" Target="https://meteor.aihw.gov.au/content/393055" TargetMode="External" Id="R012adba7b20f4c07" /><Relationship Type="http://schemas.openxmlformats.org/officeDocument/2006/relationships/hyperlink" Target="https://meteor.aihw.gov.au/RegistrationAuthority/12" TargetMode="External" Id="Raa5cd3fccc26402a" /><Relationship Type="http://schemas.openxmlformats.org/officeDocument/2006/relationships/hyperlink" Target="https://meteor.aihw.gov.au/content/500121" TargetMode="External" Id="Rd68b326373994239" /><Relationship Type="http://schemas.openxmlformats.org/officeDocument/2006/relationships/hyperlink" Target="https://meteor.aihw.gov.au/RegistrationAuthority/12" TargetMode="External" Id="R48a25839033c47e9" /><Relationship Type="http://schemas.openxmlformats.org/officeDocument/2006/relationships/hyperlink" Target="https://meteor.aihw.gov.au/content/421561" TargetMode="External" Id="Ra807b1613d7d4c02" /><Relationship Type="http://schemas.openxmlformats.org/officeDocument/2006/relationships/hyperlink" Target="https://meteor.aihw.gov.au/RegistrationAuthority/12" TargetMode="External" Id="Rb81598cc63b440cb" /></Relationships>
</file>

<file path=word/_rels/header1.xml.rels>&#65279;<?xml version="1.0" encoding="utf-8"?><Relationships xmlns="http://schemas.openxmlformats.org/package/2006/relationships"><Relationship Type="http://schemas.openxmlformats.org/officeDocument/2006/relationships/image" Target="/media/image.png" Id="R909a2c220a874ae4" /></Relationships>
</file>