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adb4a11884474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35: Waiting times for Emergency department care,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35: Waiting times for Emergency department care,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af40b40dc427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w:t>
            </w:r>
          </w:p>
          <w:p>
            <w:pPr>
              <w:pStyle w:val="ListParagraph"/>
              <w:numPr>
                <w:ilvl w:val="0"/>
                <w:numId w:val="2"/>
              </w:numPr>
            </w:pPr>
            <w:r>
              <w:rPr>
                <w:rStyle w:val="row-content-rich-text"/>
              </w:rPr>
              <w:t xml:space="preserve">For 2008-09, the coverage of the National Non-admitted Patient Emergency Department Care Database (NNAPEDCD) collection is complete for public hospitals in peer groups A and B. It is estimated that 2009-10 data has similar coverage, although final coverage cannot be calculated until 2009-10 National Public Hospital Establishments Database (NPHED) data are available.</w:t>
            </w:r>
          </w:p>
          <w:p>
            <w:pPr>
              <w:pStyle w:val="ListParagraph"/>
              <w:numPr>
                <w:ilvl w:val="0"/>
                <w:numId w:val="2"/>
              </w:numPr>
            </w:pPr>
            <w:r>
              <w:rPr>
                <w:rStyle w:val="row-content-rich-text"/>
              </w:rPr>
              <w:t xml:space="preserve">Caution should be used in interpreting 2009-10 data from the NNAPEDCD as they have not been subjected to the usual level of confirmation with establishment-level data provided in the NPHED.</w:t>
            </w:r>
          </w:p>
          <w:p>
            <w:pPr>
              <w:pStyle w:val="ListParagraph"/>
              <w:numPr>
                <w:ilvl w:val="0"/>
                <w:numId w:val="2"/>
              </w:numPr>
            </w:pPr>
            <w:r>
              <w:rPr>
                <w:rStyle w:val="row-content-rich-text"/>
              </w:rPr>
              <w:t xml:space="preserve">As 2009-10 data may not include hospitals that will be assigned to peer groups A or B for the first time in 2009-10 (and may include hospitals that will be assigned to a lower peer group), the results published here may differ to 2009-10 equivalent data published at a later date.</w:t>
            </w:r>
          </w:p>
          <w:p>
            <w:pPr>
              <w:pStyle w:val="ListParagraph"/>
              <w:numPr>
                <w:ilvl w:val="0"/>
                <w:numId w:val="2"/>
              </w:numPr>
            </w:pPr>
            <w:r>
              <w:rPr>
                <w:rStyle w:val="row-content-rich-text"/>
              </w:rPr>
              <w:t xml:space="preserve">The quality of the data reported for Indigenous status in Emergency Departments has not been formally assessed for completeness; therefore caution should be exercised when interpreting these data.</w:t>
            </w:r>
          </w:p>
          <w:p>
            <w:pPr>
              <w:pStyle w:val="ListParagraph"/>
              <w:numPr>
                <w:ilvl w:val="0"/>
                <w:numId w:val="2"/>
              </w:numPr>
            </w:pPr>
            <w:r>
              <w:rPr>
                <w:rStyle w:val="row-content-rich-text"/>
              </w:rPr>
              <w:t xml:space="preserve">Caution should be used in comparing these data with earlier years as the number of hospitals classified as peer group A or B, or the peer group for a hospital, may vary over time.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r>
              <w:br/>
            </w: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48c811b9f7ad4a9a">
              <w:r>
                <w:rPr>
                  <w:rStyle w:val="Hyperlink"/>
                </w:rPr>
                <w:t xml:space="preserve">http://www.aihw.gov.au/committees/simc/final_nhia_signed.doc</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performance indicator is 2008-09 and 2009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data. Published products available on the AIHW website include Australian hospital statistics, and associated Excel tables.</w:t>
            </w:r>
            <w:r>
              <w:br/>
            </w:r>
            <w:r>
              <w:rPr>
                <w:rStyle w:val="row-content-rich-text"/>
              </w:rPr>
              <w:t xml:space="preserve">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NNAPEDCD are published annually in Australian hospital statistics (Chapter 5 and technical appendixes), available in hard copy or on the AIHW website. Readers are advised to read caveat information to ensure appropriate interpretation of the performance indicator. Supporting information includes discussion of coverage that might affect interpretation of the published data. Metadata information for the NAPEDC NMDS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 is to collect information on the characteristics of emergency department care (including waiting times for care) for non-admitted patients registered for care in emergency departments in selected public hospitals that were classified as either peer group A (Principal referral and Specialist women’s and children’s hospitals) or B (Large hospitals). In 2008-09, hospitals in peer groups A and B provided approximately 69 per cent of all public hospital accident and emergency occasions of service. It is estimated that in 2009-10, hospitals in peer groups A &amp; B provided a similar proportion of public hospital accident and emergency occasions of service.</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analyses by remoteness and socioeconomic status are based on Statistical Local Area of usual residence of the patient. However, data are reported by jurisdiction of presentation, regardless of the jurisdiction of usual residence. Hence, the data represent the waiting times for each remoteness area or SEIFA population group (regardless of where they reside) in the jurisdiction of presentation. This may be relevant if significant numbers of one jurisdiction’s residents are treated in another jurisdiction.</w:t>
            </w:r>
          </w:p>
          <w:p>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the coverage of the NNAPEDCD was 100 per cent in all jurisdictions for pubic hospitals in peer groups A and B. It is estimated that 2009-10 data has similar coverage, although final coverage cannot be calculated until 2009-10 NPHED data are available.</w:t>
            </w:r>
          </w:p>
          <w:p>
            <w:pPr>
              <w:spacing w:after="160"/>
            </w:pPr>
            <w:r>
              <w:rPr>
                <w:rStyle w:val="row-content-rich-text"/>
              </w:rPr>
              <w:t xml:space="preserve">In regards to 2009-10 data:</w:t>
            </w:r>
          </w:p>
          <w:p>
            <w:pPr>
              <w:pStyle w:val="ListParagraph"/>
              <w:numPr>
                <w:ilvl w:val="0"/>
                <w:numId w:val="3"/>
              </w:numPr>
            </w:pPr>
            <w:r>
              <w:rPr>
                <w:rStyle w:val="row-content-rich-text"/>
              </w:rPr>
              <w:t xml:space="preserve">Caution should be used in interpreting 2009-10 data from the NNAPEDCD as they have not been subjected to the usual level of confirmation with establishment-level data provided in the NPHED. The NPHED data includes information on the number of accident and emergency occasions of service for each public hospital, and comparison of the number of records in NNAPEDCD and NPHED is an important step in data validation.</w:t>
            </w:r>
          </w:p>
          <w:p>
            <w:pPr>
              <w:pStyle w:val="ListParagraph"/>
              <w:numPr>
                <w:ilvl w:val="0"/>
                <w:numId w:val="3"/>
              </w:numPr>
            </w:pPr>
            <w:r>
              <w:rPr>
                <w:rStyle w:val="row-content-rich-text"/>
              </w:rPr>
              <w:t xml:space="preserve">In addition, the hospitals classified as peer groups A and B were based on the 2008-09 peer groups. 2009-10 peer groups cannot be assigned until the National Hospital Morbidity Database is finalised and total level of admitted patient activity quantified. Therefore, these data may not include hospitals that will be assigned to peer groups A or B for the first time in 2009-10 (and may include hospitals that will be assigned to a lower peer group).</w:t>
            </w:r>
          </w:p>
          <w:p>
            <w:pPr>
              <w:pStyle w:val="ListParagraph"/>
              <w:numPr>
                <w:ilvl w:val="0"/>
                <w:numId w:val="3"/>
              </w:numPr>
            </w:pPr>
            <w:r>
              <w:rPr>
                <w:rStyle w:val="row-content-rich-text"/>
              </w:rPr>
              <w:t xml:space="preserve">For 2009-10, the data for the Albury Base Hospital (previously reported in New South Wales hospital statistics) was reported in Victorian hospital statistics. This change in reporting arrangements should be factored into any analysis of New South Wales’ and Victoria’s waiting times data.</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(including waiting time outliers)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quality of data reported for Indigenous status in emergency departments has not been formally assessed for completeness; therefore, caution should be exercised when interpreting these data.</w:t>
            </w:r>
          </w:p>
          <w:p>
            <w:pPr>
              <w:spacing w:after="160"/>
            </w:pPr>
            <w:r>
              <w:rPr>
                <w:rStyle w:val="row-content-rich-text"/>
              </w:rPr>
              <w:t xml:space="preserve">As this indicator is limited to public hospitals which were classified in peer groups A and B, most of the data relates to hospitals within major cities. Consequently, the data may not cover areas where the proportion of Indigenous Australians (compared with other Australians) may be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r>
              <w:br/>
            </w:r>
            <w:r>
              <w:rPr>
                <w:rStyle w:val="row-content-rich-text"/>
              </w:rPr>
              <w:t xml:space="preserve">Cells have been suppressed to protect confidentiality (where the presentation could identify a patient or a single service provider) or where rates are likely to be highly volatile (ie the denominator is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are calculated using the same methodology as data published in Australian hospital statistics 2008-09,  the National Healthcare Agreement: Baseline performance report 2008-09 and Australian hospital statistics 2009-10: emergency department care and elective surgery waiting times.</w:t>
            </w:r>
          </w:p>
          <w:p>
            <w:pPr/>
            <w:r>
              <w:rPr>
                <w:rStyle w:val="row-content-rich-text"/>
              </w:rPr>
              <w:t xml:space="preserve">As these data may not include hospitals that will be assigned to peer groups A or B for the first time in 2009-10 (and may include hospitals that will be assigned to a lower peer group), the results published here may differ to 2009-10 equivalent data published at a later date.</w:t>
            </w:r>
            <w:r>
              <w:br/>
            </w:r>
            <w:r>
              <w:rPr>
                <w:rStyle w:val="row-content-rich-text"/>
              </w:rPr>
              <w:t xml:space="preserve">Caution should be used in comparing these data with earlier years as the number of hospitals classified as peer group A or B, or the peer group for a hospital, may vary over time.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7bf443e8c8499c">
              <w:r>
                <w:rPr>
                  <w:rStyle w:val="Hyperlink"/>
                </w:rPr>
                <w:t xml:space="preserve">National Healthcare Agreement: P35-Waiting times for emergency department care, 2010 QS</w:t>
              </w:r>
            </w:hyperlink>
          </w:p>
          <w:p>
            <w:pPr>
              <w:spacing w:before="0" w:after="0"/>
            </w:pPr>
            <w:r>
              <w:rPr>
                <w:rStyle w:val="row-content"/>
                <w:color w:val="244061"/>
              </w:rPr>
              <w:t xml:space="preserve">       </w:t>
            </w:r>
            <w:hyperlink w:history="true" r:id="Rb7f14a8440464e5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8d8afc243e14afb">
              <w:r>
                <w:rPr>
                  <w:rStyle w:val="Hyperlink"/>
                </w:rPr>
                <w:t xml:space="preserve">National Healthcare Agreement: PI 35-Waiting times for Emergency department care, 2012 QS</w:t>
              </w:r>
            </w:hyperlink>
          </w:p>
          <w:p>
            <w:pPr>
              <w:spacing w:before="0" w:after="0"/>
            </w:pPr>
            <w:r>
              <w:rPr>
                <w:rStyle w:val="row-content"/>
                <w:color w:val="244061"/>
              </w:rPr>
              <w:t xml:space="preserve">       </w:t>
            </w:r>
            <w:hyperlink w:history="true" r:id="R634356745a72484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c96e7fad9fd4029">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db842f95a7d9418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bd2223f88e24f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448291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f1cbd1e78c45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2223f88e24fa9" /><Relationship Type="http://schemas.openxmlformats.org/officeDocument/2006/relationships/header" Target="/word/header1.xml" Id="R9f4f10eb5d0243fb" /><Relationship Type="http://schemas.openxmlformats.org/officeDocument/2006/relationships/settings" Target="/word/settings.xml" Id="R3539df32a78f4808" /><Relationship Type="http://schemas.openxmlformats.org/officeDocument/2006/relationships/styles" Target="/word/styles.xml" Id="Ra7098513f76a467a" /><Relationship Type="http://schemas.openxmlformats.org/officeDocument/2006/relationships/hyperlink" Target="https://meteor.aihw.gov.au/RegistrationAuthority/12" TargetMode="External" Id="R19baf40b40dc4277" /><Relationship Type="http://schemas.openxmlformats.org/officeDocument/2006/relationships/numbering" Target="/word/numbering.xml" Id="R2e01a1e547ef414f" /><Relationship Type="http://schemas.openxmlformats.org/officeDocument/2006/relationships/hyperlink" Target="http://www.aihw.gov.au/committees/simc/final_nhia_signed.doc" TargetMode="External" Id="R48c811b9f7ad4a9a" /><Relationship Type="http://schemas.openxmlformats.org/officeDocument/2006/relationships/hyperlink" Target="https://meteor.aihw.gov.au/content/393037" TargetMode="External" Id="Rf27bf443e8c8499c" /><Relationship Type="http://schemas.openxmlformats.org/officeDocument/2006/relationships/hyperlink" Target="https://meteor.aihw.gov.au/RegistrationAuthority/12" TargetMode="External" Id="Rb7f14a8440464e5a" /><Relationship Type="http://schemas.openxmlformats.org/officeDocument/2006/relationships/hyperlink" Target="https://meteor.aihw.gov.au/content/500209" TargetMode="External" Id="R58d8afc243e14afb" /><Relationship Type="http://schemas.openxmlformats.org/officeDocument/2006/relationships/hyperlink" Target="https://meteor.aihw.gov.au/RegistrationAuthority/12" TargetMode="External" Id="R634356745a72484e" /><Relationship Type="http://schemas.openxmlformats.org/officeDocument/2006/relationships/hyperlink" Target="https://meteor.aihw.gov.au/content/421621" TargetMode="External" Id="R5c96e7fad9fd4029" /><Relationship Type="http://schemas.openxmlformats.org/officeDocument/2006/relationships/hyperlink" Target="https://meteor.aihw.gov.au/RegistrationAuthority/12" TargetMode="External" Id="Rdb842f95a7d94181" /></Relationships>
</file>

<file path=word/_rels/header1.xml.rels>&#65279;<?xml version="1.0" encoding="utf-8"?><Relationships xmlns="http://schemas.openxmlformats.org/package/2006/relationships"><Relationship Type="http://schemas.openxmlformats.org/officeDocument/2006/relationships/image" Target="/media/image.png" Id="R68f1cbd1e78c4523" /></Relationships>
</file>