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1b3b37f58847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 Women with at least one antenatal visit in the first trimester of pregnancy,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 Women with at least one antenatal visit in the first trimester of pregnancy,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f8b7bb0ee42c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Perinatal NMDS did not include antenatal care data items in 2008 and national data are not currently available. Information about antenatal care in the first trimester was available for New South Wales, South Australia and the Northern Territory only. Antenatal care data items were collected using non-standardised definitions and with variable response rates. The validity of the data is unknown. Completeness of the data varies widely between jurisdictions and comparisons are not advised.</w:t>
            </w:r>
          </w:p>
          <w:p>
            <w:pPr>
              <w:pStyle w:val="ListParagraph"/>
              <w:numPr>
                <w:ilvl w:val="0"/>
                <w:numId w:val="2"/>
              </w:numPr>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collected as part of the National Perinatal Data Collection include a National Minimum Data Set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r>
              <w:rPr>
                <w:rStyle w:val="row-content-rich-text"/>
              </w:rPr>
              <w:t xml:space="preserve">For further information see the AIHW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 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 Data Set compliance evaluation 2001 to 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Although the NPDC includes all relevant data elements of interest for this indicator, the Perinatal NMDS did not include antenatal care data items in 2008, therefore data are not available for all states and territories. Data reported for 2008 on number of women who gave birth who attended at least one antenatal visit in the first trimester are for New South Wales, South Australia and the Northern Territory only. Although data on gestation at first antenatal visit are also collected in the Australian Capital Territory, they were not considered of sufficient quality to publish.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(0.1 per cent) where Indigenous status was not stated, data were excluded.</w:t>
            </w:r>
          </w:p>
          <w:p>
            <w:pPr>
              <w:spacing w:after="160"/>
            </w:pPr>
            <w:r>
              <w:rPr>
                <w:rStyle w:val="row-content-rich-text"/>
              </w:rPr>
              <w:t xml:space="preserve">SEIFA quintiles based on the Index of Relative Socio-economic Disadvantage (IRSD) for the total population have been applied for this indicator for reporting by SEIFA. Reporting by remoteness is in accordance with the Australian Standard Geographical Classification (ASGC).</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w:t>
            </w:r>
            <w:r>
              <w:br/>
            </w:r>
            <w:r>
              <w:rPr>
                <w:rStyle w:val="row-content-rich-text"/>
              </w:rPr>
              <w:t xml:space="preserve">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National data are not available for antenatal care. Data reported for 2008 on number of women who gave birth who attended at least 1 antenatal visit in the first trimester are available for New South Wales, South Australia and the Northern Territory only. Residents of these jurisdictions</w:t>
            </w:r>
            <w:r>
              <w:br/>
            </w:r>
            <w:r>
              <w:rPr>
                <w:rStyle w:val="row-content-rich-text"/>
              </w:rPr>
              <w:t xml:space="preserve">who gave birth in a different jurisdiction would not have data on antenatal</w:t>
            </w:r>
            <w:r>
              <w:br/>
            </w:r>
            <w:r>
              <w:rPr>
                <w:rStyle w:val="row-content-rich-text"/>
              </w:rPr>
              <w:t xml:space="preserve">are.</w:t>
            </w:r>
            <w:r>
              <w:br/>
            </w:r>
            <w:r>
              <w:rPr>
                <w:rStyle w:val="row-content-rich-text"/>
              </w:rPr>
              <w:t xml:space="preserve">The proportion of records missing information on whether the first antenatal visit was in the first trimester differed depending on the women’s jurisdiction of residence. Improvements in data validation in the Northern Territory, including validation of ultrasound examinations attended, has led to improved data quality and a decrease in the proportion of records missing antenatal care information, since 2007. The timing of the first visits for women missing data may be distributed</w:t>
            </w:r>
            <w:r>
              <w:br/>
            </w:r>
            <w:r>
              <w:rPr>
                <w:rStyle w:val="row-content-rich-text"/>
              </w:rPr>
              <w:t xml:space="preserve">differently to those whose data have been reported. Therefore, computation of the indicator includes data with completed information about gestation at first antenatal visit.</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w:t>
            </w:r>
            <w:r>
              <w:br/>
            </w:r>
            <w:r>
              <w:rPr>
                <w:rStyle w:val="row-content-rich-text"/>
              </w:rPr>
              <w:t xml:space="preserve">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spacing w:after="160"/>
            </w:pPr>
            <w:r>
              <w:rPr>
                <w:rStyle w:val="row-content-rich-text"/>
              </w:rPr>
              <w:t xml:space="preserve">The indicator is presented by SEIFA IRSD. The NPDC receives a code for SLA from all states and territories.</w:t>
            </w:r>
          </w:p>
          <w:p>
            <w:pPr/>
            <w:r>
              <w:rPr>
                <w:rStyle w:val="row-content-rich-text"/>
              </w:rPr>
              <w:t xml:space="preserve">Reporting by remoteness is in accordance with the Australian Standard Geographical Classification (ASGC). Remoteness is assigned from SLA or postal area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p>
            <w:pPr/>
            <w:r>
              <w:rPr>
                <w:rStyle w:val="row-content-rich-text"/>
              </w:rPr>
              <w:t xml:space="preserve">Data for this indicator are published biennially in the Aboriginal and Torres Strait Islander Health Performance Framework report and the Overcoming Indigenous Disadvantage report (although minor differences may arise due to small variations in the definition of ‘first trimester’).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6063dcb464cde">
              <w:r>
                <w:rPr>
                  <w:rStyle w:val="Hyperlink"/>
                </w:rPr>
                <w:t xml:space="preserve">National Healthcare Agreement: P33-Women with at least one antenatal visit in the first trimester of pregnancy, 2010 QS</w:t>
              </w:r>
            </w:hyperlink>
          </w:p>
          <w:p>
            <w:pPr>
              <w:spacing w:before="0" w:after="0"/>
            </w:pPr>
            <w:r>
              <w:rPr>
                <w:rStyle w:val="row-content"/>
                <w:color w:val="244061"/>
              </w:rPr>
              <w:t xml:space="preserve">       </w:t>
            </w:r>
            <w:hyperlink w:history="true" r:id="R2a664212049d4d4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1ea6d4d32094748">
              <w:r>
                <w:rPr>
                  <w:rStyle w:val="Hyperlink"/>
                </w:rPr>
                <w:t xml:space="preserve">National Healthcare Agreement: PI 33-Women with at least one antenatal visit in the first trimester of pregnancy, 2012 QS</w:t>
              </w:r>
            </w:hyperlink>
          </w:p>
          <w:p>
            <w:pPr>
              <w:spacing w:before="0" w:after="0"/>
            </w:pPr>
            <w:r>
              <w:rPr>
                <w:rStyle w:val="row-content"/>
                <w:color w:val="244061"/>
              </w:rPr>
              <w:t xml:space="preserve">       </w:t>
            </w:r>
            <w:hyperlink w:history="true" r:id="Ra866a9e0305a48f6">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6475ff31784db9">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e4430d303a954b6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c064f62f741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0b4cb248c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64f62f74140b4" /><Relationship Type="http://schemas.openxmlformats.org/officeDocument/2006/relationships/header" Target="/word/header1.xml" Id="R1993ced7100d4741" /><Relationship Type="http://schemas.openxmlformats.org/officeDocument/2006/relationships/settings" Target="/word/settings.xml" Id="R18ecc26f2a544615" /><Relationship Type="http://schemas.openxmlformats.org/officeDocument/2006/relationships/styles" Target="/word/styles.xml" Id="Rd508f4e7677e4fdb" /><Relationship Type="http://schemas.openxmlformats.org/officeDocument/2006/relationships/hyperlink" Target="https://meteor.aihw.gov.au/RegistrationAuthority/12" TargetMode="External" Id="R5d3f8b7bb0ee42ce" /><Relationship Type="http://schemas.openxmlformats.org/officeDocument/2006/relationships/numbering" Target="/word/numbering.xml" Id="R249570bde37f4c0e" /><Relationship Type="http://schemas.openxmlformats.org/officeDocument/2006/relationships/hyperlink" Target="https://meteor.aihw.gov.au/content/393033" TargetMode="External" Id="R26a6063dcb464cde" /><Relationship Type="http://schemas.openxmlformats.org/officeDocument/2006/relationships/hyperlink" Target="https://meteor.aihw.gov.au/RegistrationAuthority/12" TargetMode="External" Id="R2a664212049d4d43" /><Relationship Type="http://schemas.openxmlformats.org/officeDocument/2006/relationships/hyperlink" Target="https://meteor.aihw.gov.au/content/500217" TargetMode="External" Id="R51ea6d4d32094748" /><Relationship Type="http://schemas.openxmlformats.org/officeDocument/2006/relationships/hyperlink" Target="https://meteor.aihw.gov.au/RegistrationAuthority/12" TargetMode="External" Id="Ra866a9e0305a48f6" /><Relationship Type="http://schemas.openxmlformats.org/officeDocument/2006/relationships/hyperlink" Target="https://meteor.aihw.gov.au/content/421625" TargetMode="External" Id="R4e6475ff31784db9" /><Relationship Type="http://schemas.openxmlformats.org/officeDocument/2006/relationships/hyperlink" Target="https://meteor.aihw.gov.au/RegistrationAuthority/12" TargetMode="External" Id="Re4430d303a954b6e" /></Relationships>
</file>

<file path=word/_rels/header1.xml.rels>&#65279;<?xml version="1.0" encoding="utf-8"?><Relationships xmlns="http://schemas.openxmlformats.org/package/2006/relationships"><Relationship Type="http://schemas.openxmlformats.org/officeDocument/2006/relationships/image" Target="/media/image.png" Id="R6dd0b4cb248c439f" /></Relationships>
</file>