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2148ec2b13420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16-People deferring access to GPs, medical specialists or prescribed medications due to cost,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16-People deferring access to GPs, medical specialists or prescribed medications due to cost,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1b9fd10bc4f6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 Experience Survey is a topic on the Multipurpose Household Survey, collected, processed, and published by the Australian Bureau of Statistics (ABS). The ABS operates within a framework of the Census and Statistics Act 1905 and the Australian Bureau of Statistics Act 1975.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Experience data is collected annually. The 2009 data used for this indicator became available in July 2010. The reference period for the 2009 survey was July to December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was collected from a representative sample of the Australian population and questions were asked in context of the year prior to the survey.</w:t>
            </w:r>
          </w:p>
          <w:p>
            <w:pPr/>
            <w:r>
              <w:rPr>
                <w:rStyle w:val="row-content-rich-text"/>
              </w:rPr>
              <w:t xml:space="preserve">The ABS Patient Experience data is published in Health Services: Patient Experiences in Australia, 2009 (Cat. no. 4839.0.55.001). Any ambiguous or technical terms for the data are available from the Technical Note, Glossary and Explanatory Notes in Health Services: Patient Experiences in Australia, 2009 (Cat. no. 4839.0.55.001).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Health Services: Patient Experiences in Australia, 2009 (Cat. no. 4839.0.55.001) for an overview of the results from the Patient Experience Survey. Spreadsheets can be downloaded from the ABS website and a confidentialised unit record file will be available early in 2011. Data must be confidentialised for privacy reasons.</w:t>
            </w:r>
          </w:p>
          <w:p>
            <w:pPr/>
            <w:r>
              <w:rPr>
                <w:rStyle w:val="row-content-rich-text"/>
              </w:rPr>
              <w:t xml:space="preserve">Additional data from the Patient Experience Survey is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2009 Patient Experience Survey collected information from all respondents about whether there had been a time that they had delayed seeing or not seen a GP in the 12 months prior to the survey due to the cost. Respondents who reported having been referred to a specialist in the last 12 months were also asked whether they had delayed seeing or not seen a specialist due to cost. Finally, people who reported having been prescribed medication in the last 12 months were asked whether there had been a time in the last 12 months when they delayed getting or did not get medication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 Experience Survey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NT, where such persons make up a relatively large proportion of the population.</w:t>
            </w:r>
          </w:p>
          <w:p>
            <w:pPr>
              <w:spacing w:after="160"/>
            </w:pPr>
            <w:r>
              <w:rPr>
                <w:rStyle w:val="row-content-rich-text"/>
              </w:rPr>
              <w:t xml:space="preserve">The 2009 Patient Experience Survey response rate was 88 per cent.</w:t>
            </w:r>
          </w:p>
          <w:p>
            <w:pPr/>
            <w:r>
              <w:rPr>
                <w:rStyle w:val="row-content-rich-text"/>
              </w:rPr>
              <w:t xml:space="preserve">Data are weighted to account for non-response. As it is drawn from a sample survey, the indicator is subject to sampling error. Sampling error occurs because only a portion of the population is used to produce estimates that represent the whole population. Sampling error can be reliably estimated as it is calculated based on the statistical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2009 was the first year data was collected for this indicator. At this stage, there are no other comparable data sources. The numerators and denominators are directly comparable, one being a sub-population of the other. The numerators and denominators are compiled from a single source.</w:t>
            </w:r>
            <w:r>
              <w:br/>
            </w:r>
            <w:r>
              <w:rPr>
                <w:rStyle w:val="row-content-rich-text"/>
              </w:rPr>
              <w:t xml:space="preserve">Jurisdiction estimates are calculated the same way, although the exclusion of very remote communities in the sample will affect the NT more than it affects other jurisdictions as people usually resident in very remote areas account for about 2 per cent of the population in all states and territories except for the NT, where they account for 24 per 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755a22eec44208">
              <w:r>
                <w:rPr>
                  <w:rStyle w:val="Hyperlink"/>
                </w:rPr>
                <w:t xml:space="preserve">National Healthcare Agreement: PI 16-People deferring access to selected healthcare due to cost, 2012 QS</w:t>
              </w:r>
            </w:hyperlink>
          </w:p>
          <w:p>
            <w:pPr>
              <w:pStyle w:val="registration-status"/>
              <w:spacing w:before="0" w:after="0"/>
            </w:pPr>
            <w:hyperlink w:history="true" r:id="R524c53effdfd4af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44bc11a181c408a">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2ca0e266eec54404">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dd4dcbeed744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4e8a11368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dcbeed7444232" /><Relationship Type="http://schemas.openxmlformats.org/officeDocument/2006/relationships/header" Target="/word/header1.xml" Id="R0dc0299fb9f14f33" /><Relationship Type="http://schemas.openxmlformats.org/officeDocument/2006/relationships/settings" Target="/word/settings.xml" Id="R07dfe6d111184485" /><Relationship Type="http://schemas.openxmlformats.org/officeDocument/2006/relationships/styles" Target="/word/styles.xml" Id="Rd080bf8ef2bb4867" /><Relationship Type="http://schemas.openxmlformats.org/officeDocument/2006/relationships/hyperlink" Target="https://meteor.aihw.gov.au/RegistrationAuthority/12" TargetMode="External" Id="R52a1b9fd10bc4f6b" /><Relationship Type="http://schemas.openxmlformats.org/officeDocument/2006/relationships/hyperlink" Target="https://meteor.aihw.gov.au/content/500661" TargetMode="External" Id="R53755a22eec44208" /><Relationship Type="http://schemas.openxmlformats.org/officeDocument/2006/relationships/hyperlink" Target="https://meteor.aihw.gov.au/RegistrationAuthority/12" TargetMode="External" Id="R524c53effdfd4af9" /><Relationship Type="http://schemas.openxmlformats.org/officeDocument/2006/relationships/hyperlink" Target="https://meteor.aihw.gov.au/content/402433" TargetMode="External" Id="R944bc11a181c408a" /><Relationship Type="http://schemas.openxmlformats.org/officeDocument/2006/relationships/hyperlink" Target="https://meteor.aihw.gov.au/RegistrationAuthority/12" TargetMode="External" Id="R2ca0e266eec54404" /></Relationships>
</file>

<file path=word/_rels/header1.xml.rels>&#65279;<?xml version="1.0" encoding="utf-8"?><Relationships xmlns="http://schemas.openxmlformats.org/package/2006/relationships"><Relationship Type="http://schemas.openxmlformats.org/officeDocument/2006/relationships/image" Target="/media/image.png" Id="Rf574e8a1136844ff" /></Relationships>
</file>