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13af004a05445b" /></Relationships>
</file>

<file path=word/document.xml><?xml version="1.0" encoding="utf-8"?>
<w:document xmlns:r="http://schemas.openxmlformats.org/officeDocument/2006/relationships" xmlns:w="http://schemas.openxmlformats.org/wordprocessingml/2006/main">
  <w:body>
    <w:p>
      <w:pPr>
        <w:pStyle w:val="Title"/>
      </w:pPr>
      <w:r>
        <w:t>Urgency related group version 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version 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444f28f794288">
              <w:r>
                <w:rPr>
                  <w:rStyle w:val="Hyperlink"/>
                  <w:color w:val="244061"/>
                </w:rPr>
                <w:t xml:space="preserve">Independent Hospital Pricing Authority</w:t>
              </w:r>
            </w:hyperlink>
            <w:r>
              <w:rPr>
                <w:rStyle w:val="row-content"/>
                <w:color w:val="244061"/>
              </w:rPr>
              <w:t xml:space="preserve">, Superseded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the reasons for patient attendance at an </w:t>
            </w:r>
            <w:hyperlink w:tooltip="An emergency department provides triage, assessment, care and/or treatment for patients suffering from medical condition/s and/or injury." w:history="true" r:id="R7934f3aa53e54fa8">
              <w:r>
                <w:rPr>
                  <w:rStyle w:val="Hyperlink"/>
                  <w:b/>
                </w:rPr>
                <w:t xml:space="preserve">emergency department</w:t>
              </w:r>
            </w:hyperlink>
            <w:r>
              <w:rPr>
                <w:rStyle w:val="row-content-rich-text"/>
              </w:rPr>
              <w:t xml:space="preserve"> and the complexity of cases that an emergency department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are grouped initially on the basis of episode end status (also known as disposition):</w:t>
            </w:r>
          </w:p>
          <w:p>
            <w:pPr>
              <w:pStyle w:val="ListParagraph"/>
              <w:numPr>
                <w:ilvl w:val="0"/>
                <w:numId w:val="2"/>
              </w:numPr>
            </w:pPr>
            <w:r>
              <w:rPr>
                <w:rStyle w:val="row-content-rich-text"/>
              </w:rPr>
              <w:t xml:space="preserve">Admitted</w:t>
            </w:r>
          </w:p>
          <w:p>
            <w:pPr>
              <w:pStyle w:val="ListParagraph"/>
              <w:numPr>
                <w:ilvl w:val="0"/>
                <w:numId w:val="2"/>
              </w:numPr>
            </w:pPr>
            <w:r>
              <w:rPr>
                <w:rStyle w:val="row-content-rich-text"/>
              </w:rPr>
              <w:t xml:space="preserve">Non-admitted</w:t>
            </w:r>
          </w:p>
          <w:p>
            <w:pPr>
              <w:pStyle w:val="ListParagraph"/>
              <w:numPr>
                <w:ilvl w:val="0"/>
                <w:numId w:val="2"/>
              </w:numPr>
            </w:pPr>
            <w:r>
              <w:rPr>
                <w:rStyle w:val="row-content-rich-text"/>
              </w:rPr>
              <w:t xml:space="preserve">Did not wait</w:t>
            </w:r>
          </w:p>
          <w:p>
            <w:pPr>
              <w:spacing w:after="160"/>
            </w:pPr>
            <w:r>
              <w:rPr>
                <w:rStyle w:val="row-content-rich-text"/>
              </w:rPr>
              <w:t xml:space="preserve">Within the disposition categories of admitted and non-admitted, episodes are grouped further based on the urgency of a patient's need for care (as reported by triage category) and the patient's diagnosis. For example:</w:t>
            </w:r>
          </w:p>
          <w:p>
            <w:pPr>
              <w:pStyle w:val="ListParagraph"/>
              <w:numPr>
                <w:ilvl w:val="0"/>
                <w:numId w:val="3"/>
              </w:numPr>
            </w:pPr>
            <w:r>
              <w:rPr>
                <w:rStyle w:val="row-content-rich-text"/>
              </w:rPr>
              <w:t xml:space="preserve">Admitted</w:t>
            </w:r>
            <w:r>
              <w:br/>
            </w:r>
            <w:r>
              <w:rPr>
                <w:rStyle w:val="row-content-rich-text"/>
              </w:rPr>
              <w:t xml:space="preserve">        • Triage 1</w:t>
            </w:r>
            <w:r>
              <w:br/>
            </w:r>
            <w:r>
              <w:rPr>
                <w:rStyle w:val="row-content-rich-text"/>
              </w:rPr>
              <w:t xml:space="preserve">        • </w:t>
            </w:r>
          </w:p>
          <w:p>
            <w:pPr>
              <w:pStyle w:val="ListParagraph"/>
              <w:numPr>
                <w:ilvl w:val="0"/>
                <w:numId w:val="3"/>
              </w:numPr>
            </w:pPr>
            <w:r>
              <w:rPr>
                <w:rStyle w:val="row-content-rich-text"/>
              </w:rPr>
              <w:t xml:space="preserve">All major diagnostic blocks</w:t>
            </w:r>
            <w:r>
              <w:br/>
            </w:r>
            <w:r>
              <w:rPr>
                <w:rStyle w:val="row-content-rich-text"/>
              </w:rPr>
              <w:t xml:space="preserve">        • Triage 2</w:t>
            </w:r>
            <w:r>
              <w:br/>
            </w:r>
            <w:r>
              <w:rPr>
                <w:rStyle w:val="row-content-rich-text"/>
              </w:rPr>
              <w:t xml:space="preserve">        • </w:t>
            </w:r>
          </w:p>
          <w:p>
            <w:pPr>
              <w:pStyle w:val="ListParagraph"/>
              <w:numPr>
                <w:ilvl w:val="0"/>
                <w:numId w:val="3"/>
              </w:numPr>
            </w:pPr>
            <w:r>
              <w:rPr>
                <w:rStyle w:val="row-content-rich-text"/>
              </w:rPr>
              <w:t xml:space="preserve">Alcohol/drug abuse</w:t>
            </w:r>
          </w:p>
          <w:p>
            <w:pPr>
              <w:pStyle w:val="ListParagraph"/>
              <w:numPr>
                <w:ilvl w:val="0"/>
                <w:numId w:val="3"/>
              </w:numPr>
            </w:pPr>
            <w:r>
              <w:rPr>
                <w:rStyle w:val="row-content-rich-text"/>
              </w:rPr>
              <w:t xml:space="preserve">Musculoskeletal/connective tissue illness</w:t>
            </w:r>
          </w:p>
          <w:p>
            <w:pPr>
              <w:pStyle w:val="ListParagraph"/>
              <w:numPr>
                <w:ilvl w:val="0"/>
                <w:numId w:val="3"/>
              </w:numPr>
            </w:pPr>
            <w:r>
              <w:rPr>
                <w:rStyle w:val="row-content-rich-text"/>
              </w:rPr>
              <w:t xml:space="preserve">Circulatory system/respiratory system illness</w:t>
            </w:r>
          </w:p>
          <w:p>
            <w:pPr>
              <w:pStyle w:val="ListParagraph"/>
              <w:numPr>
                <w:ilvl w:val="0"/>
                <w:numId w:val="3"/>
              </w:numPr>
            </w:pPr>
            <w:r>
              <w:rPr>
                <w:rStyle w:val="row-content-rich-text"/>
              </w:rPr>
              <w:t xml:space="preserve">Injury</w:t>
            </w:r>
          </w:p>
          <w:p>
            <w:pPr>
              <w:pStyle w:val="ListParagraph"/>
              <w:numPr>
                <w:ilvl w:val="0"/>
                <w:numId w:val="3"/>
              </w:numPr>
            </w:pPr>
            <w:r>
              <w:rPr>
                <w:rStyle w:val="row-content-rich-text"/>
              </w:rPr>
              <w:t xml:space="preserve">Poisoning</w:t>
            </w:r>
          </w:p>
          <w:p>
            <w:pPr>
              <w:pStyle w:val="ListParagraph"/>
              <w:numPr>
                <w:ilvl w:val="0"/>
                <w:numId w:val="3"/>
              </w:numPr>
            </w:pPr>
            <w:r>
              <w:rPr>
                <w:rStyle w:val="row-content-rich-text"/>
              </w:rPr>
              <w:t xml:space="preserve">All other major diagnostic blocks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Independent Hospital Pricing Authority, Sydney. Viewed 2 October 2012, </w:t>
            </w:r>
            <w:hyperlink w:history="true" r:id="R4ed79e454c1947ab">
              <w:r>
                <w:rPr>
                  <w:rStyle w:val="Hyperlink"/>
                </w:rPr>
                <w:t xml:space="preserve">http://www.ihpa.gov.au/internet/ihpa/publishing.nsf/Content/ABF-Price-Model-Reference-Classifications-for-2012-13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b13c85f24948e4">
              <w:r>
                <w:rPr>
                  <w:rStyle w:val="Hyperlink"/>
                </w:rPr>
                <w:t xml:space="preserve">Urgency Related Group classification (version 1.3)</w:t>
              </w:r>
            </w:hyperlink>
          </w:p>
          <w:p>
            <w:pPr>
              <w:spacing w:before="0" w:after="0"/>
            </w:pPr>
            <w:r>
              <w:rPr>
                <w:rStyle w:val="row-content"/>
                <w:color w:val="244061"/>
              </w:rPr>
              <w:t xml:space="preserve">       </w:t>
            </w:r>
            <w:hyperlink w:history="true" r:id="R94f19e1105ab4ae4">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89a45991811c45e5">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5f9268005da4237">
              <w:r>
                <w:rPr>
                  <w:rStyle w:val="Hyperlink"/>
                </w:rPr>
                <w:t xml:space="preserve">Urgency related group code [X]N[N]</w:t>
              </w:r>
            </w:hyperlink>
          </w:p>
          <w:p>
            <w:pPr>
              <w:spacing w:before="0" w:after="0"/>
            </w:pPr>
            <w:r>
              <w:rPr>
                <w:rStyle w:val="row-content"/>
                <w:color w:val="244061"/>
              </w:rPr>
              <w:t xml:space="preserve">       </w:t>
            </w:r>
            <w:hyperlink w:history="true" r:id="Rf72ae422677c4611">
              <w:r>
                <w:rPr>
                  <w:rStyle w:val="Hyperlink"/>
                  <w:color w:val="244061"/>
                </w:rPr>
                <w:t xml:space="preserve">Independent Hospital Pricing Authority</w:t>
              </w:r>
            </w:hyperlink>
            <w:r>
              <w:rPr>
                <w:rStyle w:val="row-content"/>
                <w:color w:val="244061"/>
              </w:rPr>
              <w:t xml:space="preserve">, Superseded 31/10/2012</w:t>
            </w:r>
          </w:p>
          <w:p>
            <w:r>
              <w:br/>
            </w:r>
            <w:hyperlink w:history="true" r:id="R98b7f79c4fdd4c3a">
              <w:r>
                <w:rPr>
                  <w:rStyle w:val="Hyperlink"/>
                </w:rPr>
                <w:t xml:space="preserve">Urgency related group (v1.2) code [X]N[N]</w:t>
              </w:r>
            </w:hyperlink>
          </w:p>
          <w:p>
            <w:pPr>
              <w:spacing w:before="0" w:after="0"/>
            </w:pPr>
            <w:r>
              <w:rPr>
                <w:rStyle w:val="row-content"/>
                <w:color w:val="244061"/>
              </w:rPr>
              <w:t xml:space="preserve">       </w:t>
            </w:r>
            <w:hyperlink w:history="true" r:id="Rce38b1a9fb60473d">
              <w:r>
                <w:rPr>
                  <w:rStyle w:val="Hyperlink"/>
                  <w:color w:val="244061"/>
                </w:rPr>
                <w:t xml:space="preserve">Independent Hospital Pricing Authority</w:t>
              </w:r>
            </w:hyperlink>
            <w:r>
              <w:rPr>
                <w:rStyle w:val="row-content"/>
                <w:color w:val="244061"/>
              </w:rPr>
              <w:t xml:space="preserve">, Superseded 31/10/2012</w:t>
            </w:r>
          </w:p>
          <w:p>
            <w:r>
              <w:br/>
            </w:r>
          </w:p>
        </w:tc>
      </w:tr>
    </w:tbl>
    <w:p>
      <w:r>
        <w:br/>
      </w:r>
    </w:p>
    <w:sectPr>
      <w:footerReference xmlns:r="http://schemas.openxmlformats.org/officeDocument/2006/relationships" w:type="default" r:id="R85d78775bf84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435b9f994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78775bf844bf8" /><Relationship Type="http://schemas.openxmlformats.org/officeDocument/2006/relationships/header" Target="/word/header1.xml" Id="R114b707ec95c428b" /><Relationship Type="http://schemas.openxmlformats.org/officeDocument/2006/relationships/settings" Target="/word/settings.xml" Id="R97d1f73f58004f90" /><Relationship Type="http://schemas.openxmlformats.org/officeDocument/2006/relationships/styles" Target="/word/styles.xml" Id="R006a7c4311ff4a30" /><Relationship Type="http://schemas.openxmlformats.org/officeDocument/2006/relationships/hyperlink" Target="https://meteor.aihw.gov.au/RegistrationAuthority/3" TargetMode="External" Id="R647444f28f794288" /><Relationship Type="http://schemas.openxmlformats.org/officeDocument/2006/relationships/hyperlink" Target="https://meteor.aihw.gov.au/content/327158" TargetMode="External" Id="R7934f3aa53e54fa8" /><Relationship Type="http://schemas.openxmlformats.org/officeDocument/2006/relationships/numbering" Target="/word/numbering.xml" Id="Rd0c4cbb2afd24c42" /><Relationship Type="http://schemas.openxmlformats.org/officeDocument/2006/relationships/hyperlink" Target="http://www.ihpa.gov.au/internet/ihpa/publishing.nsf/Content/ABF-Price-Model-Reference-Classifications-for-2012-13" TargetMode="External" Id="R4ed79e454c1947ab" /><Relationship Type="http://schemas.openxmlformats.org/officeDocument/2006/relationships/hyperlink" Target="https://meteor.aihw.gov.au/content/501472" TargetMode="External" Id="R88b13c85f24948e4" /><Relationship Type="http://schemas.openxmlformats.org/officeDocument/2006/relationships/hyperlink" Target="https://meteor.aihw.gov.au/RegistrationAuthority/12" TargetMode="External" Id="R94f19e1105ab4ae4" /><Relationship Type="http://schemas.openxmlformats.org/officeDocument/2006/relationships/hyperlink" Target="https://meteor.aihw.gov.au/RegistrationAuthority/3" TargetMode="External" Id="R89a45991811c45e5" /><Relationship Type="http://schemas.openxmlformats.org/officeDocument/2006/relationships/hyperlink" Target="https://meteor.aihw.gov.au/content/447860" TargetMode="External" Id="Rf5f9268005da4237" /><Relationship Type="http://schemas.openxmlformats.org/officeDocument/2006/relationships/hyperlink" Target="https://meteor.aihw.gov.au/RegistrationAuthority/3" TargetMode="External" Id="Rf72ae422677c4611" /><Relationship Type="http://schemas.openxmlformats.org/officeDocument/2006/relationships/hyperlink" Target="https://meteor.aihw.gov.au/content/497520" TargetMode="External" Id="R98b7f79c4fdd4c3a" /><Relationship Type="http://schemas.openxmlformats.org/officeDocument/2006/relationships/hyperlink" Target="https://meteor.aihw.gov.au/RegistrationAuthority/3" TargetMode="External" Id="Rce38b1a9fb60473d" /></Relationships>
</file>

<file path=word/_rels/header1.xml.rels>&#65279;<?xml version="1.0" encoding="utf-8"?><Relationships xmlns="http://schemas.openxmlformats.org/package/2006/relationships"><Relationship Type="http://schemas.openxmlformats.org/officeDocument/2006/relationships/image" Target="/media/image.png" Id="R462435b9f9944ba9" /></Relationships>
</file>