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0866fafb2b940a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07-By 2014-15, improve the provision of primary care and reduce the proportion of potentially preventable hospital admissions by 7.6 per cent over the 2006-07 baseline to 8.5 per cent of total hospital admissions,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07-By 2014-15, improve the provision of primary care and reduce the proportion of potentially preventable hospital admissions by 7.6 per cent over the 2006-07 baseline to 8.5 per cent of total hospital admissions,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07-By 2014-15, improve the provision of primary care and reduce the proportion of potentially preventable hospital admissions by 7.6 per cent over the 2006-07 baseline to 8.5 per cent of total hospital admissions,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443697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657482ee94cf2">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primary care</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743e58aa5884603">
              <w:r>
                <w:rPr>
                  <w:rStyle w:val="Hyperlink"/>
                </w:rPr>
                <w:t xml:space="preserve">National Healthcare Agreement (2012)</w:t>
              </w:r>
            </w:hyperlink>
          </w:p>
          <w:p>
            <w:pPr>
              <w:spacing w:before="0" w:after="0"/>
            </w:pPr>
            <w:r>
              <w:rPr>
                <w:rStyle w:val="row-content"/>
                <w:color w:val="244061"/>
              </w:rPr>
              <w:t xml:space="preserve">       </w:t>
            </w:r>
            <w:hyperlink w:history="true" r:id="R532f9d73678443ca">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0e3b11751a434d72">
              <w:r>
                <w:rPr>
                  <w:rStyle w:val="Hyperlink"/>
                </w:rPr>
                <w:t xml:space="preserve">Primary and Community Health</w:t>
              </w:r>
            </w:hyperlink>
          </w:p>
          <w:p>
            <w:pPr>
              <w:spacing w:before="0" w:after="0"/>
            </w:pPr>
            <w:r>
              <w:rPr>
                <w:rStyle w:val="row-content"/>
                <w:color w:val="244061"/>
              </w:rPr>
              <w:t xml:space="preserve">       </w:t>
            </w:r>
            <w:hyperlink w:history="true" r:id="R68ddee854a2943a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 × (Numerator ÷ Denominator)</w:t>
            </w:r>
          </w:p>
          <w:p>
            <w:pPr>
              <w:spacing w:after="160"/>
            </w:pPr>
            <w:r>
              <w:rPr>
                <w:rStyle w:val="row-content-rich-text"/>
              </w:rPr>
              <w:t xml:space="preserve">Calculated separately for each of the 3 computations:</w:t>
            </w:r>
          </w:p>
          <w:p>
            <w:pPr>
              <w:pStyle w:val="ListParagraph"/>
              <w:numPr>
                <w:ilvl w:val="0"/>
                <w:numId w:val="3"/>
              </w:numPr>
            </w:pPr>
            <w:r>
              <w:rPr>
                <w:rStyle w:val="row-content-rich-text"/>
              </w:rPr>
              <w:t xml:space="preserve">As per specification</w:t>
            </w:r>
          </w:p>
          <w:p>
            <w:pPr>
              <w:pStyle w:val="ListParagraph"/>
              <w:numPr>
                <w:ilvl w:val="0"/>
                <w:numId w:val="3"/>
              </w:numPr>
            </w:pPr>
            <w:r>
              <w:rPr>
                <w:rStyle w:val="row-content-rich-text"/>
              </w:rPr>
              <w:t xml:space="preserve">With diabetes complications (all diagnoses) and dehydration gastroenteritis excluded (COAG Reform Council supplementary data).</w:t>
            </w:r>
          </w:p>
          <w:p>
            <w:pPr>
              <w:pStyle w:val="ListParagraph"/>
              <w:numPr>
                <w:ilvl w:val="0"/>
                <w:numId w:val="3"/>
              </w:numPr>
            </w:pPr>
            <w:r>
              <w:rPr>
                <w:rStyle w:val="row-content-rich-text"/>
              </w:rPr>
              <w:t xml:space="preserve">With diabetes complications (additional diagnoses only) and dehydration gastroenteritis excluded (COAG Reform Council supplementary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4"/>
              </w:numPr>
            </w:pPr>
            <w:r>
              <w:rPr>
                <w:rStyle w:val="row-content-rich-text"/>
              </w:rPr>
              <w:t xml:space="preserve">vaccine-preventable (e.g. tetanus, measles, mumps, rubella)</w:t>
            </w:r>
          </w:p>
          <w:p>
            <w:pPr>
              <w:pStyle w:val="ListParagraph"/>
              <w:numPr>
                <w:ilvl w:val="0"/>
                <w:numId w:val="4"/>
              </w:numPr>
            </w:pPr>
            <w:r>
              <w:rPr>
                <w:rStyle w:val="row-content-rich-text"/>
              </w:rPr>
              <w:t xml:space="preserve">acute conditions (e.g. ear, nose and throat infections, dehydration/gastroenteritis)</w:t>
            </w:r>
          </w:p>
          <w:p>
            <w:pPr>
              <w:pStyle w:val="ListParagraph"/>
              <w:numPr>
                <w:ilvl w:val="0"/>
                <w:numId w:val="4"/>
              </w:numPr>
            </w:pPr>
            <w:r>
              <w:rPr>
                <w:rStyle w:val="row-content-rich-text"/>
              </w:rPr>
              <w:t xml:space="preserve">chronic conditions (e.g. diabetes, asthma, angina, hypertension, congestive heart failure and chronic obstructive pulmonary disease)</w:t>
            </w:r>
          </w:p>
          <w:p>
            <w:pPr>
              <w:pStyle w:val="ListParagraph"/>
              <w:numPr>
                <w:ilvl w:val="0"/>
                <w:numId w:val="4"/>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cc83cc9b620421e">
              <w:r>
                <w:rPr>
                  <w:rStyle w:val="Hyperlink"/>
                </w:rPr>
                <w:t xml:space="preserve">Episode of admitted patient care—admission date, DDMMYYYY</w:t>
              </w:r>
            </w:hyperlink>
          </w:p>
          <w:p>
            <w:r>
              <w:rPr>
                <w:rStyle w:val="row-content"/>
                <w:b/>
              </w:rPr>
              <w:t xml:space="preserve">Data Source</w:t>
            </w:r>
          </w:p>
          <w:p>
            <w:hyperlink w:history="true" r:id="R2a9b432a02dc427f">
              <w:r>
                <w:rPr>
                  <w:rStyle w:val="Hyperlink"/>
                </w:rPr>
                <w:t xml:space="preserve">National Hospital Morbidity Database (NHMD)</w:t>
              </w:r>
            </w:hyperlink>
          </w:p>
          <w:p>
            <w:r>
              <w:rPr>
                <w:rStyle w:val="row-content"/>
                <w:b/>
              </w:rPr>
              <w:t xml:space="preserve">NMDS / DSS</w:t>
            </w:r>
          </w:p>
          <w:p>
            <w:hyperlink w:history="true" r:id="Rd8b2ba6f7e1a4947">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d58cc7e21df4fd8">
              <w:r>
                <w:rPr>
                  <w:rStyle w:val="Hyperlink"/>
                </w:rPr>
                <w:t xml:space="preserve">Episode of admitted patient care—condition onset flag, code N</w:t>
              </w:r>
            </w:hyperlink>
          </w:p>
          <w:p>
            <w:r>
              <w:rPr>
                <w:rStyle w:val="row-content"/>
                <w:b/>
              </w:rPr>
              <w:t xml:space="preserve">Data Source</w:t>
            </w:r>
          </w:p>
          <w:p>
            <w:hyperlink w:history="true" r:id="Ra6202a57d29d4e37">
              <w:r>
                <w:rPr>
                  <w:rStyle w:val="Hyperlink"/>
                </w:rPr>
                <w:t xml:space="preserve">National Hospital Morbidity Database (NHMD)</w:t>
              </w:r>
            </w:hyperlink>
          </w:p>
          <w:p>
            <w:r>
              <w:rPr>
                <w:rStyle w:val="row-content"/>
                <w:b/>
              </w:rPr>
              <w:t xml:space="preserve">NMDS / DSS</w:t>
            </w:r>
          </w:p>
          <w:p>
            <w:hyperlink w:history="true" r:id="Rd30d4270a16b484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ce8995c67044f36">
              <w:r>
                <w:rPr>
                  <w:rStyle w:val="Hyperlink"/>
                </w:rPr>
                <w:t xml:space="preserve">Episode of care—additional diagnosis, code (ICD-10-AM 6th edn) ANN{.N[N]}</w:t>
              </w:r>
            </w:hyperlink>
          </w:p>
          <w:p>
            <w:r>
              <w:rPr>
                <w:rStyle w:val="row-content"/>
                <w:b/>
              </w:rPr>
              <w:t xml:space="preserve">Data Source</w:t>
            </w:r>
          </w:p>
          <w:p>
            <w:hyperlink w:history="true" r:id="Rd52d921994c64ed2">
              <w:r>
                <w:rPr>
                  <w:rStyle w:val="Hyperlink"/>
                </w:rPr>
                <w:t xml:space="preserve">National Hospital Morbidity Database (NHMD)</w:t>
              </w:r>
            </w:hyperlink>
          </w:p>
          <w:p>
            <w:r>
              <w:rPr>
                <w:rStyle w:val="row-content"/>
                <w:b/>
              </w:rPr>
              <w:t xml:space="preserve">NMDS / DSS</w:t>
            </w:r>
          </w:p>
          <w:p>
            <w:hyperlink w:history="true" r:id="R21e01e7411c34f2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1ba6e045139448d">
              <w:r>
                <w:rPr>
                  <w:rStyle w:val="Hyperlink"/>
                </w:rPr>
                <w:t xml:space="preserve">Episode of care—principal diagnosis, code (ICD-10-AM 6th edn) ANN{.N[N]}</w:t>
              </w:r>
            </w:hyperlink>
          </w:p>
          <w:p>
            <w:r>
              <w:rPr>
                <w:rStyle w:val="row-content"/>
                <w:b/>
              </w:rPr>
              <w:t xml:space="preserve">Data Source</w:t>
            </w:r>
          </w:p>
          <w:p>
            <w:hyperlink w:history="true" r:id="R65ae1d9829874e51">
              <w:r>
                <w:rPr>
                  <w:rStyle w:val="Hyperlink"/>
                </w:rPr>
                <w:t xml:space="preserve">National Hospital Morbidity Database (NHMD)</w:t>
              </w:r>
            </w:hyperlink>
          </w:p>
          <w:p>
            <w:r>
              <w:rPr>
                <w:rStyle w:val="row-content"/>
                <w:b/>
              </w:rPr>
              <w:t xml:space="preserve">NMDS / DSS</w:t>
            </w:r>
          </w:p>
          <w:p>
            <w:hyperlink w:history="true" r:id="R942cedb8c02347f2">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2bf884d4a314328">
              <w:r>
                <w:rPr>
                  <w:rStyle w:val="Hyperlink"/>
                </w:rPr>
                <w:t xml:space="preserve">Episode of admitted patient care—admission date, DDMMYYYY</w:t>
              </w:r>
            </w:hyperlink>
          </w:p>
          <w:p>
            <w:r>
              <w:rPr>
                <w:rStyle w:val="row-content"/>
                <w:b/>
              </w:rPr>
              <w:t xml:space="preserve">Data Source</w:t>
            </w:r>
          </w:p>
          <w:p>
            <w:hyperlink w:history="true" r:id="Re1f06c683d1d4489">
              <w:r>
                <w:rPr>
                  <w:rStyle w:val="Hyperlink"/>
                </w:rPr>
                <w:t xml:space="preserve">National Hospital Morbidity Database (NHMD)</w:t>
              </w:r>
            </w:hyperlink>
          </w:p>
          <w:p>
            <w:r>
              <w:rPr>
                <w:rStyle w:val="row-content"/>
                <w:b/>
              </w:rPr>
              <w:t xml:space="preserve">NMDS / DSS</w:t>
            </w:r>
          </w:p>
          <w:p>
            <w:hyperlink w:history="true" r:id="Rd63ceefd50c94654">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ecbf8c100be424a">
              <w:r>
                <w:rPr>
                  <w:rStyle w:val="Hyperlink"/>
                </w:rPr>
                <w:t xml:space="preserve">Episode of admitted patient care—separation date, DDMMYYYY</w:t>
              </w:r>
            </w:hyperlink>
          </w:p>
          <w:p>
            <w:r>
              <w:rPr>
                <w:rStyle w:val="row-content"/>
                <w:b/>
              </w:rPr>
              <w:t xml:space="preserve">Data Source</w:t>
            </w:r>
          </w:p>
          <w:p>
            <w:hyperlink w:history="true" r:id="R49abdc8dc14545d4">
              <w:r>
                <w:rPr>
                  <w:rStyle w:val="Hyperlink"/>
                </w:rPr>
                <w:t xml:space="preserve">National Hospital Morbidity Database (NHMD)</w:t>
              </w:r>
            </w:hyperlink>
          </w:p>
          <w:p>
            <w:r>
              <w:rPr>
                <w:rStyle w:val="row-content"/>
                <w:b/>
              </w:rPr>
              <w:t xml:space="preserve">NMDS / DSS</w:t>
            </w:r>
          </w:p>
          <w:p>
            <w:hyperlink w:history="true" r:id="Rde74cd9d5b7a41db">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2006–07, 2007–08 and 2008–09 (for computations 2 and 3), and 2009–10—State and territory (by three groups and total).</w:t>
            </w:r>
          </w:p>
          <w:p>
            <w:pPr>
              <w:spacing w:after="160"/>
            </w:pPr>
            <w:r>
              <w:rPr>
                <w:rStyle w:val="row-content-rich-text"/>
              </w:rPr>
              <w:t xml:space="preserve">2009–10—Nationally by:</w:t>
            </w:r>
          </w:p>
          <w:p>
            <w:pPr>
              <w:pStyle w:val="ListParagraph"/>
              <w:numPr>
                <w:ilvl w:val="0"/>
                <w:numId w:val="5"/>
              </w:numPr>
            </w:pPr>
            <w:r>
              <w:rPr>
                <w:rStyle w:val="row-content-rich-text"/>
              </w:rPr>
              <w:t xml:space="preserve">SEIFA Index of Relative Socio-economic Disadvantage (IRSD) deciles </w:t>
            </w:r>
          </w:p>
          <w:p>
            <w:pPr/>
            <w:r>
              <w:rPr>
                <w:rStyle w:val="row-content-rich-text"/>
              </w:rPr>
              <w:t xml:space="preserve">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e25bec926224a53">
              <w:r>
                <w:rPr>
                  <w:rStyle w:val="Hyperlink"/>
                </w:rPr>
                <w:t xml:space="preserve">Person—area of usual residence, geographical location code (ASGC 2008) NNNNN</w:t>
              </w:r>
            </w:hyperlink>
          </w:p>
          <w:p>
            <w:r>
              <w:rPr>
                <w:rStyle w:val="row-content"/>
                <w:b/>
              </w:rPr>
              <w:t xml:space="preserve">Data Source</w:t>
            </w:r>
          </w:p>
          <w:p>
            <w:hyperlink w:history="true" r:id="R81e7616857c640f6">
              <w:r>
                <w:rPr>
                  <w:rStyle w:val="Hyperlink"/>
                </w:rPr>
                <w:t xml:space="preserve">National Hospital Morbidity Database (NHMD)</w:t>
              </w:r>
            </w:hyperlink>
          </w:p>
          <w:p>
            <w:r>
              <w:rPr>
                <w:rStyle w:val="row-content"/>
                <w:b/>
              </w:rPr>
              <w:t xml:space="preserve">NMDS / DSS</w:t>
            </w:r>
          </w:p>
          <w:p>
            <w:hyperlink w:history="true" r:id="R8b2e58854635464c">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 2009–10</w:t>
            </w:r>
          </w:p>
          <w:p>
            <w:pPr>
              <w:spacing w:after="160"/>
            </w:pPr>
            <w:r>
              <w:rPr>
                <w:rStyle w:val="row-content-rich-text"/>
              </w:rPr>
              <w:t xml:space="preserve">Baseline: 2006–07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Potentially preventable hospitalisations are called ‘ambulatory care sensitive hospitalisations’ in some jurisdictions.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b1abcc018594759">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a25a8f49eca4151">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2011</w:t>
              </w:r>
            </w:hyperlink>
          </w:p>
          <w:p>
            <w:pPr>
              <w:spacing w:before="0" w:after="0"/>
            </w:pPr>
            <w:r>
              <w:rPr>
                <w:rStyle w:val="row-content"/>
                <w:color w:val="244061"/>
              </w:rPr>
              <w:t xml:space="preserve">       </w:t>
            </w:r>
            <w:hyperlink w:history="true" r:id="Rfdc4c3e19d3146d6">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3919331fb74a4c42">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85d35426cc834b93">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5f0d47e79554ee6">
              <w:r>
                <w:rPr>
                  <w:rStyle w:val="Hyperlink"/>
                </w:rPr>
                <w:t xml:space="preserve">National Healthcare Agreement: PI 09-Immunisation rates for vaccines in the national schedule, 2012</w:t>
              </w:r>
            </w:hyperlink>
          </w:p>
          <w:p>
            <w:pPr>
              <w:spacing w:before="0" w:after="0"/>
            </w:pPr>
            <w:r>
              <w:rPr>
                <w:rStyle w:val="row-content"/>
                <w:color w:val="244061"/>
              </w:rPr>
              <w:t xml:space="preserve">       </w:t>
            </w:r>
            <w:hyperlink w:history="true" r:id="R055948da72fd4427">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f4f22d0535cf4fc3">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07df84fa3dd6478f">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5f01523f35441ca">
              <w:r>
                <w:rPr>
                  <w:rStyle w:val="Hyperlink"/>
                </w:rPr>
                <w:t xml:space="preserve">National Healthcare Agreement: PI 22-Selected potentially preventable hospitalisations, 2012</w:t>
              </w:r>
            </w:hyperlink>
          </w:p>
          <w:p>
            <w:pPr>
              <w:spacing w:before="0" w:after="0"/>
            </w:pPr>
            <w:r>
              <w:rPr>
                <w:rStyle w:val="row-content"/>
                <w:color w:val="244061"/>
              </w:rPr>
              <w:t xml:space="preserve">       </w:t>
            </w:r>
            <w:hyperlink w:history="true" r:id="R43f0a153ebcb4c9a">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bf7468d0064c434e">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6cba88d3317c4fc3">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edd572819d1e482e">
              <w:r>
                <w:rPr>
                  <w:rStyle w:val="Hyperlink"/>
                </w:rPr>
                <w:t xml:space="preserve">National Healthcare Agreement: PI 31-Proportion of people with asthma with a written asthma plan, 2012</w:t>
              </w:r>
            </w:hyperlink>
          </w:p>
          <w:p>
            <w:pPr>
              <w:spacing w:before="0" w:after="0"/>
            </w:pPr>
            <w:r>
              <w:rPr>
                <w:rStyle w:val="row-content"/>
                <w:color w:val="244061"/>
              </w:rPr>
              <w:t xml:space="preserve">       </w:t>
            </w:r>
            <w:hyperlink w:history="true" r:id="Rfef397927842493c">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15869dcd2b0642c6">
              <w:r>
                <w:rPr>
                  <w:rStyle w:val="Hyperlink"/>
                </w:rPr>
                <w:t xml:space="preserve">National Healthcare Agreement: PI 43-Unplanned/unexpected readmissions within 28 days of selected surgical episodes of care, 2012</w:t>
              </w:r>
            </w:hyperlink>
          </w:p>
          <w:p>
            <w:pPr>
              <w:spacing w:before="0" w:after="0"/>
            </w:pPr>
            <w:r>
              <w:rPr>
                <w:rStyle w:val="row-content"/>
                <w:color w:val="244061"/>
              </w:rPr>
              <w:t xml:space="preserve">       </w:t>
            </w:r>
            <w:hyperlink w:history="true" r:id="R3400dba9b63a4477">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100665aabb64255">
              <w:r>
                <w:rPr>
                  <w:rStyle w:val="Hyperlink"/>
                </w:rPr>
                <w:t xml:space="preserve">National Healthcare Agreement: PI 45-Rates of services: Overnight separations, 2012</w:t>
              </w:r>
            </w:hyperlink>
          </w:p>
          <w:p>
            <w:pPr>
              <w:spacing w:before="0" w:after="0"/>
            </w:pPr>
            <w:r>
              <w:rPr>
                <w:rStyle w:val="row-content"/>
                <w:color w:val="244061"/>
              </w:rPr>
              <w:t xml:space="preserve">       </w:t>
            </w:r>
            <w:hyperlink w:history="true" r:id="Re4f6ec11f1a44e3e">
              <w:r>
                <w:rPr>
                  <w:rStyle w:val="Hyperlink"/>
                  <w:color w:val="244061"/>
                </w:rPr>
                <w:t xml:space="preserve">Health</w:t>
              </w:r>
            </w:hyperlink>
            <w:r>
              <w:rPr>
                <w:rStyle w:val="row-content"/>
                <w:color w:val="244061"/>
              </w:rPr>
              <w:t xml:space="preserve">, Retired 25/06/2013</w:t>
            </w:r>
          </w:p>
          <w:p>
            <w:r>
              <w:br/>
            </w:r>
            <w:r>
              <w:rPr>
                <w:rStyle w:val="row-content"/>
              </w:rPr>
              <w:t xml:space="preserve">See also </w:t>
            </w:r>
            <w:hyperlink w:history="true" r:id="R7cf37539ee764188">
              <w:r>
                <w:rPr>
                  <w:rStyle w:val="Hyperlink"/>
                </w:rPr>
                <w:t xml:space="preserve">National Healthcare Agreement: PI 47-Rates of services: Non-acute care separations, 2012</w:t>
              </w:r>
            </w:hyperlink>
          </w:p>
          <w:p>
            <w:pPr>
              <w:spacing w:before="0" w:after="0"/>
            </w:pPr>
            <w:r>
              <w:rPr>
                <w:rStyle w:val="row-content"/>
                <w:color w:val="244061"/>
              </w:rPr>
              <w:t xml:space="preserve">       </w:t>
            </w:r>
            <w:hyperlink w:history="true" r:id="Re35e375187ad4c79">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1f346e99f3bc40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443697</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6384cd97d141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f346e99f3bc400b" /><Relationship Type="http://schemas.openxmlformats.org/officeDocument/2006/relationships/header" Target="/word/header1.xml" Id="Rd4eeaf978b7e44da" /><Relationship Type="http://schemas.openxmlformats.org/officeDocument/2006/relationships/settings" Target="/word/settings.xml" Id="R93ec8f83578b48ff" /><Relationship Type="http://schemas.openxmlformats.org/officeDocument/2006/relationships/styles" Target="/word/styles.xml" Id="Rac29bcca265645db" /><Relationship Type="http://schemas.openxmlformats.org/officeDocument/2006/relationships/hyperlink" Target="https://meteor.aihw.gov.au/RegistrationAuthority/12" TargetMode="External" Id="R766657482ee94cf2" /><Relationship Type="http://schemas.openxmlformats.org/officeDocument/2006/relationships/numbering" Target="/word/numbering.xml" Id="R868e6b337d6d464b" /><Relationship Type="http://schemas.openxmlformats.org/officeDocument/2006/relationships/hyperlink" Target="https://meteor.aihw.gov.au/content/435821" TargetMode="External" Id="Rf743e58aa5884603" /><Relationship Type="http://schemas.openxmlformats.org/officeDocument/2006/relationships/hyperlink" Target="https://meteor.aihw.gov.au/RegistrationAuthority/12" TargetMode="External" Id="R532f9d73678443ca" /><Relationship Type="http://schemas.openxmlformats.org/officeDocument/2006/relationships/hyperlink" Target="https://meteor.aihw.gov.au/content/393484" TargetMode="External" Id="R0e3b11751a434d72" /><Relationship Type="http://schemas.openxmlformats.org/officeDocument/2006/relationships/hyperlink" Target="https://meteor.aihw.gov.au/RegistrationAuthority/12" TargetMode="External" Id="R68ddee854a2943a0" /><Relationship Type="http://schemas.openxmlformats.org/officeDocument/2006/relationships/hyperlink" Target="https://meteor.aihw.gov.au/content/269967" TargetMode="External" Id="R1cc83cc9b620421e" /><Relationship Type="http://schemas.openxmlformats.org/officeDocument/2006/relationships/hyperlink" Target="https://meteor.aihw.gov.au/content/394352" TargetMode="External" Id="R2a9b432a02dc427f" /><Relationship Type="http://schemas.openxmlformats.org/officeDocument/2006/relationships/hyperlink" Target="https://meteor.aihw.gov.au/content/374205" TargetMode="External" Id="Rd8b2ba6f7e1a4947" /><Relationship Type="http://schemas.openxmlformats.org/officeDocument/2006/relationships/hyperlink" Target="https://meteor.aihw.gov.au/content/354816" TargetMode="External" Id="R1d58cc7e21df4fd8" /><Relationship Type="http://schemas.openxmlformats.org/officeDocument/2006/relationships/hyperlink" Target="https://meteor.aihw.gov.au/content/394352" TargetMode="External" Id="Ra6202a57d29d4e37" /><Relationship Type="http://schemas.openxmlformats.org/officeDocument/2006/relationships/hyperlink" Target="https://meteor.aihw.gov.au/content/374205" TargetMode="External" Id="Rd30d4270a16b4846" /><Relationship Type="http://schemas.openxmlformats.org/officeDocument/2006/relationships/hyperlink" Target="https://meteor.aihw.gov.au/content/356587" TargetMode="External" Id="R6ce8995c67044f36" /><Relationship Type="http://schemas.openxmlformats.org/officeDocument/2006/relationships/hyperlink" Target="https://meteor.aihw.gov.au/content/394352" TargetMode="External" Id="Rd52d921994c64ed2" /><Relationship Type="http://schemas.openxmlformats.org/officeDocument/2006/relationships/hyperlink" Target="https://meteor.aihw.gov.au/content/374205" TargetMode="External" Id="R21e01e7411c34f24" /><Relationship Type="http://schemas.openxmlformats.org/officeDocument/2006/relationships/hyperlink" Target="https://meteor.aihw.gov.au/content/361034" TargetMode="External" Id="R01ba6e045139448d" /><Relationship Type="http://schemas.openxmlformats.org/officeDocument/2006/relationships/hyperlink" Target="https://meteor.aihw.gov.au/content/394352" TargetMode="External" Id="R65ae1d9829874e51" /><Relationship Type="http://schemas.openxmlformats.org/officeDocument/2006/relationships/hyperlink" Target="https://meteor.aihw.gov.au/content/374205" TargetMode="External" Id="R942cedb8c02347f2" /><Relationship Type="http://schemas.openxmlformats.org/officeDocument/2006/relationships/hyperlink" Target="https://meteor.aihw.gov.au/content/269967" TargetMode="External" Id="R22bf884d4a314328" /><Relationship Type="http://schemas.openxmlformats.org/officeDocument/2006/relationships/hyperlink" Target="https://meteor.aihw.gov.au/content/394352" TargetMode="External" Id="Re1f06c683d1d4489" /><Relationship Type="http://schemas.openxmlformats.org/officeDocument/2006/relationships/hyperlink" Target="https://meteor.aihw.gov.au/content/374205" TargetMode="External" Id="Rd63ceefd50c94654" /><Relationship Type="http://schemas.openxmlformats.org/officeDocument/2006/relationships/hyperlink" Target="https://meteor.aihw.gov.au/content/270025" TargetMode="External" Id="R8ecbf8c100be424a" /><Relationship Type="http://schemas.openxmlformats.org/officeDocument/2006/relationships/hyperlink" Target="https://meteor.aihw.gov.au/content/394352" TargetMode="External" Id="R49abdc8dc14545d4" /><Relationship Type="http://schemas.openxmlformats.org/officeDocument/2006/relationships/hyperlink" Target="https://meteor.aihw.gov.au/content/374205" TargetMode="External" Id="Rde74cd9d5b7a41db" /><Relationship Type="http://schemas.openxmlformats.org/officeDocument/2006/relationships/hyperlink" Target="https://meteor.aihw.gov.au/content/377103" TargetMode="External" Id="R6e25bec926224a53" /><Relationship Type="http://schemas.openxmlformats.org/officeDocument/2006/relationships/hyperlink" Target="https://meteor.aihw.gov.au/content/394352" TargetMode="External" Id="R81e7616857c640f6" /><Relationship Type="http://schemas.openxmlformats.org/officeDocument/2006/relationships/hyperlink" Target="https://meteor.aihw.gov.au/content/374205" TargetMode="External" Id="R8b2e58854635464c" /><Relationship Type="http://schemas.openxmlformats.org/officeDocument/2006/relationships/hyperlink" Target="https://meteor.aihw.gov.au/content/394352" TargetMode="External" Id="R4b1abcc018594759" /><Relationship Type="http://schemas.openxmlformats.org/officeDocument/2006/relationships/hyperlink" Target="https://meteor.aihw.gov.au/content/429180" TargetMode="External" Id="R3a25a8f49eca4151" /><Relationship Type="http://schemas.openxmlformats.org/officeDocument/2006/relationships/hyperlink" Target="https://meteor.aihw.gov.au/RegistrationAuthority/12" TargetMode="External" Id="Rfdc4c3e19d3146d6" /><Relationship Type="http://schemas.openxmlformats.org/officeDocument/2006/relationships/hyperlink" Target="https://meteor.aihw.gov.au/content/498329" TargetMode="External" Id="R3919331fb74a4c42" /><Relationship Type="http://schemas.openxmlformats.org/officeDocument/2006/relationships/hyperlink" Target="https://meteor.aihw.gov.au/RegistrationAuthority/12" TargetMode="External" Id="R85d35426cc834b93" /><Relationship Type="http://schemas.openxmlformats.org/officeDocument/2006/relationships/hyperlink" Target="https://meteor.aihw.gov.au/content/436839" TargetMode="External" Id="R85f0d47e79554ee6" /><Relationship Type="http://schemas.openxmlformats.org/officeDocument/2006/relationships/hyperlink" Target="https://meteor.aihw.gov.au/RegistrationAuthority/12" TargetMode="External" Id="R055948da72fd4427" /><Relationship Type="http://schemas.openxmlformats.org/officeDocument/2006/relationships/hyperlink" Target="https://meteor.aihw.gov.au/content/435982" TargetMode="External" Id="Rf4f22d0535cf4fc3" /><Relationship Type="http://schemas.openxmlformats.org/officeDocument/2006/relationships/hyperlink" Target="https://meteor.aihw.gov.au/RegistrationAuthority/12" TargetMode="External" Id="R07df84fa3dd6478f" /><Relationship Type="http://schemas.openxmlformats.org/officeDocument/2006/relationships/hyperlink" Target="https://meteor.aihw.gov.au/content/443687" TargetMode="External" Id="R65f01523f35441ca" /><Relationship Type="http://schemas.openxmlformats.org/officeDocument/2006/relationships/hyperlink" Target="https://meteor.aihw.gov.au/RegistrationAuthority/12" TargetMode="External" Id="R43f0a153ebcb4c9a" /><Relationship Type="http://schemas.openxmlformats.org/officeDocument/2006/relationships/hyperlink" Target="https://meteor.aihw.gov.au/content/441397" TargetMode="External" Id="Rbf7468d0064c434e" /><Relationship Type="http://schemas.openxmlformats.org/officeDocument/2006/relationships/hyperlink" Target="https://meteor.aihw.gov.au/RegistrationAuthority/12" TargetMode="External" Id="R6cba88d3317c4fc3" /><Relationship Type="http://schemas.openxmlformats.org/officeDocument/2006/relationships/hyperlink" Target="https://meteor.aihw.gov.au/content/435988" TargetMode="External" Id="Redd572819d1e482e" /><Relationship Type="http://schemas.openxmlformats.org/officeDocument/2006/relationships/hyperlink" Target="https://meteor.aihw.gov.au/RegistrationAuthority/12" TargetMode="External" Id="Rfef397927842493c" /><Relationship Type="http://schemas.openxmlformats.org/officeDocument/2006/relationships/hyperlink" Target="https://meteor.aihw.gov.au/content/443711" TargetMode="External" Id="R15869dcd2b0642c6" /><Relationship Type="http://schemas.openxmlformats.org/officeDocument/2006/relationships/hyperlink" Target="https://meteor.aihw.gov.au/RegistrationAuthority/12" TargetMode="External" Id="R3400dba9b63a4477" /><Relationship Type="http://schemas.openxmlformats.org/officeDocument/2006/relationships/hyperlink" Target="https://meteor.aihw.gov.au/content/435873" TargetMode="External" Id="Ra100665aabb64255" /><Relationship Type="http://schemas.openxmlformats.org/officeDocument/2006/relationships/hyperlink" Target="https://meteor.aihw.gov.au/RegistrationAuthority/12" TargetMode="External" Id="Re4f6ec11f1a44e3e" /><Relationship Type="http://schemas.openxmlformats.org/officeDocument/2006/relationships/hyperlink" Target="https://meteor.aihw.gov.au/content/435878" TargetMode="External" Id="R7cf37539ee764188" /><Relationship Type="http://schemas.openxmlformats.org/officeDocument/2006/relationships/hyperlink" Target="https://meteor.aihw.gov.au/RegistrationAuthority/12" TargetMode="External" Id="Re35e375187ad4c79" /></Relationships>
</file>

<file path=word/_rels/header1.xml.rels>&#65279;<?xml version="1.0" encoding="utf-8"?><Relationships xmlns="http://schemas.openxmlformats.org/package/2006/relationships"><Relationship Type="http://schemas.openxmlformats.org/officeDocument/2006/relationships/image" Target="/media/image.png" Id="R166384cd97d14138" /></Relationships>
</file>