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32168c3bf04f29" /></Relationships>
</file>

<file path=word/document.xml><?xml version="1.0" encoding="utf-8"?>
<w:document xmlns:r="http://schemas.openxmlformats.org/officeDocument/2006/relationships" xmlns:w="http://schemas.openxmlformats.org/wordprocessingml/2006/main">
  <w:body>
    <w:p>
      <w:pPr>
        <w:pStyle w:val="Title"/>
      </w:pPr>
      <w:r>
        <w:t>Person (employed)—education field of highest relevant qualification,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(employed)—education field of highest relevant qualification,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Field of highest qualification relevant to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0b9f1c49164a91">
              <w:r>
                <w:rPr>
                  <w:rStyle w:val="Hyperlink"/>
                  <w:color w:val="244061"/>
                </w:rPr>
                <w:t xml:space="preserve">Early Childhood</w:t>
              </w:r>
            </w:hyperlink>
            <w:r>
              <w:rPr>
                <w:rStyle w:val="row-content"/>
                <w:color w:val="244061"/>
              </w:rPr>
              <w:t xml:space="preserve">, Superseded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 relevant to early childhood education and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0a18e05c044c2f">
              <w:r>
                <w:rPr>
                  <w:rStyle w:val="Hyperlink"/>
                </w:rPr>
                <w:t xml:space="preserve">Person (employed)—education field of highest relevant qualification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6846a30b014d62">
              <w:r>
                <w:rPr>
                  <w:rStyle w:val="Hyperlink"/>
                </w:rPr>
                <w:t xml:space="preserve">Early childhood education and care field of qualification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Teaching (early childhood related)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Teaching (primary)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Teaching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early childhood related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qualification/No ECEC related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The value domain uses the Field of Education classification of Australian Standard Classification of Education (ASCED). This is a three-level hierarchical Classification specifying broad, narrow and detailed fields of study.</w:t>
            </w:r>
          </w:p>
          <w:p>
            <w:pPr>
              <w:spacing w:after="160"/>
            </w:pPr>
            <w:r>
              <w:rPr>
                <w:rStyle w:val="row-content-rich-text"/>
              </w:rPr>
              <w:t xml:space="preserve">CODE 1 Teaching (early childhood related)-ASCED 070101</w:t>
            </w:r>
          </w:p>
          <w:p>
            <w:pPr>
              <w:spacing w:after="160"/>
            </w:pPr>
            <w:r>
              <w:rPr>
                <w:rStyle w:val="row-content-rich-text"/>
              </w:rPr>
              <w:t xml:space="preserve">CODE 2 Teaching (primary)-ASCED 070103</w:t>
            </w:r>
          </w:p>
          <w:p>
            <w:pPr>
              <w:spacing w:after="160"/>
            </w:pPr>
            <w:r>
              <w:rPr>
                <w:rStyle w:val="row-content-rich-text"/>
              </w:rPr>
              <w:t xml:space="preserve">CODE 3 Teaching (other)-ASCED 070105-070199</w:t>
            </w:r>
            <w:r>
              <w:br/>
            </w:r>
            <w:r>
              <w:rPr>
                <w:rStyle w:val="row-content-rich-text"/>
              </w:rPr>
              <w:t xml:space="preserve">This field includes special education, and teaching English as a second language.</w:t>
            </w:r>
          </w:p>
          <w:p>
            <w:pPr>
              <w:spacing w:after="160"/>
            </w:pPr>
            <w:r>
              <w:rPr>
                <w:rStyle w:val="row-content-rich-text"/>
              </w:rPr>
              <w:t xml:space="preserve">CODE 4 Child Care - maps to Children’s services-ASCED 090503</w:t>
            </w:r>
          </w:p>
          <w:p>
            <w:pPr>
              <w:spacing w:after="160"/>
            </w:pPr>
            <w:r>
              <w:rPr>
                <w:rStyle w:val="row-content-rich-text"/>
              </w:rPr>
              <w:t xml:space="preserve">Examples of subjects in this detailed field include:</w:t>
            </w:r>
          </w:p>
          <w:p>
            <w:pPr>
              <w:pStyle w:val="ListParagraph"/>
              <w:numPr>
                <w:ilvl w:val="0"/>
                <w:numId w:val="2"/>
              </w:numPr>
            </w:pPr>
            <w:r>
              <w:rPr>
                <w:rStyle w:val="row-content-rich-text"/>
              </w:rPr>
              <w:t xml:space="preserve">storytelling</w:t>
            </w:r>
          </w:p>
          <w:p>
            <w:pPr>
              <w:pStyle w:val="ListParagraph"/>
              <w:numPr>
                <w:ilvl w:val="0"/>
                <w:numId w:val="2"/>
              </w:numPr>
            </w:pPr>
            <w:r>
              <w:rPr>
                <w:rStyle w:val="row-content-rich-text"/>
              </w:rPr>
              <w:t xml:space="preserve">infant and child care and development</w:t>
            </w:r>
          </w:p>
          <w:p>
            <w:pPr>
              <w:pStyle w:val="ListParagraph"/>
              <w:numPr>
                <w:ilvl w:val="0"/>
                <w:numId w:val="2"/>
              </w:numPr>
            </w:pPr>
            <w:r>
              <w:rPr>
                <w:rStyle w:val="row-content-rich-text"/>
              </w:rPr>
              <w:t xml:space="preserve">early childhood research</w:t>
            </w:r>
          </w:p>
          <w:p>
            <w:pPr>
              <w:pStyle w:val="ListParagraph"/>
              <w:numPr>
                <w:ilvl w:val="0"/>
                <w:numId w:val="2"/>
              </w:numPr>
            </w:pPr>
            <w:r>
              <w:rPr>
                <w:rStyle w:val="row-content-rich-text"/>
              </w:rPr>
              <w:t xml:space="preserve">understanding and guiding children’s behaviour</w:t>
            </w:r>
          </w:p>
          <w:p>
            <w:pPr>
              <w:pStyle w:val="ListParagraph"/>
              <w:numPr>
                <w:ilvl w:val="0"/>
                <w:numId w:val="2"/>
              </w:numPr>
            </w:pPr>
            <w:r>
              <w:rPr>
                <w:rStyle w:val="row-content-rich-text"/>
              </w:rPr>
              <w:t xml:space="preserve">play and learning environment.</w:t>
            </w:r>
          </w:p>
          <w:p>
            <w:pPr>
              <w:spacing w:after="160"/>
            </w:pPr>
            <w:r>
              <w:rPr>
                <w:rStyle w:val="row-content-rich-text"/>
              </w:rPr>
              <w:t xml:space="preserve">CODE 5 Nursing-ASCED 0603</w:t>
            </w:r>
            <w:r>
              <w:br/>
            </w:r>
            <w:r>
              <w:rPr>
                <w:rStyle w:val="row-content-rich-text"/>
              </w:rPr>
              <w:t xml:space="preserve">Please note this four digit code includes all the ASCED nursing sub categories.</w:t>
            </w:r>
          </w:p>
          <w:p>
            <w:pPr>
              <w:spacing w:after="160"/>
            </w:pPr>
            <w:r>
              <w:rPr>
                <w:rStyle w:val="row-content-rich-text"/>
              </w:rPr>
              <w:t xml:space="preserve">CODE 8 Other early childhood related</w:t>
            </w:r>
            <w:r>
              <w:br/>
            </w:r>
            <w:r>
              <w:rPr>
                <w:rStyle w:val="row-content-rich-text"/>
              </w:rPr>
              <w:t xml:space="preserve">This includes other early education and care related fields not classifiable in any of the above categories.</w:t>
            </w:r>
          </w:p>
          <w:p>
            <w:pPr>
              <w:spacing w:after="160"/>
            </w:pPr>
            <w:r>
              <w:rPr>
                <w:rStyle w:val="row-content-rich-text"/>
                <w:b/>
              </w:rPr>
              <w:t xml:space="preserve">Supplementary values</w:t>
            </w:r>
          </w:p>
          <w:p>
            <w:pPr>
              <w:spacing w:after="160"/>
            </w:pPr>
            <w:r>
              <w:rPr>
                <w:rStyle w:val="row-content-rich-text"/>
              </w:rPr>
              <w:t xml:space="preserve">CODE 97 Not applicable</w:t>
            </w:r>
          </w:p>
          <w:p>
            <w:pPr/>
            <w:r>
              <w:rPr>
                <w:rStyle w:val="row-content-rich-text"/>
              </w:rPr>
              <w:t xml:space="preserve">Use this code when there is no qualification or no ECEC related qualification.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Australian Standard Classification of Education (ASCED) Cat. No. 1272.0. Canberra: ABS.</w:t>
            </w:r>
          </w:p>
          <w:p>
            <w:pPr/>
            <w:r>
              <w:rPr>
                <w:rStyle w:val="row-content-rich-text"/>
              </w:rPr>
              <w:t xml:space="preserve">Reference through http://www.abs.gov.au/Ausstats/abs@.nsf/StatsLibrary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specific field of education in which the early childhood education and care worker has attained their highest early childhood education and care related qualification. Only completed qualifications should be reported.</w:t>
            </w:r>
          </w:p>
          <w:p>
            <w:pPr/>
            <w:r>
              <w:rPr>
                <w:rStyle w:val="row-content-rich-text"/>
              </w:rPr>
              <w:t xml:space="preserve">This item is only applicable to paid contact workers in early childhood education and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reported should be in relation to the highest level of qualification reported for the data element </w:t>
            </w:r>
            <w:r>
              <w:rPr>
                <w:rStyle w:val="row-content-rich-text"/>
                <w:i/>
              </w:rPr>
              <w:t xml:space="preserve">Level of highest qualification in employment field</w:t>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58d690cf83c4e20">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092d27c5494da6">
              <w:r>
                <w:rPr>
                  <w:rStyle w:val="Hyperlink"/>
                </w:rPr>
                <w:t xml:space="preserve">Person (employed)—education field of highest relevant qualification, early childhood education and care field of qualification code N[N]</w:t>
              </w:r>
            </w:hyperlink>
          </w:p>
          <w:p>
            <w:pPr>
              <w:spacing w:before="0" w:after="0"/>
            </w:pPr>
            <w:r>
              <w:rPr>
                <w:rStyle w:val="row-content"/>
                <w:color w:val="244061"/>
              </w:rPr>
              <w:t xml:space="preserve">       </w:t>
            </w:r>
            <w:hyperlink w:history="true" r:id="Rdabb60001b5e4e56">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aa16209183ca4314">
              <w:r>
                <w:rPr>
                  <w:rStyle w:val="Hyperlink"/>
                </w:rPr>
                <w:t xml:space="preserve">Person (employed)—education field of highest relevant qualification, in early childhood education and care, code N[N]</w:t>
              </w:r>
            </w:hyperlink>
          </w:p>
          <w:p>
            <w:pPr>
              <w:spacing w:before="0" w:after="0"/>
            </w:pPr>
            <w:r>
              <w:rPr>
                <w:rStyle w:val="row-content"/>
                <w:color w:val="244061"/>
              </w:rPr>
              <w:t xml:space="preserve">       </w:t>
            </w:r>
            <w:hyperlink w:history="true" r:id="R6ede982d1ff74f51">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5705b883653841e4">
              <w:r>
                <w:rPr>
                  <w:rStyle w:val="Hyperlink"/>
                </w:rPr>
                <w:t xml:space="preserve">Person (employed)—level of highest qualification in early childhood education and care, code N[N]</w:t>
              </w:r>
            </w:hyperlink>
          </w:p>
          <w:p>
            <w:pPr>
              <w:spacing w:before="0" w:after="0"/>
            </w:pPr>
            <w:r>
              <w:rPr>
                <w:rStyle w:val="row-content"/>
                <w:color w:val="244061"/>
              </w:rPr>
              <w:t xml:space="preserve">       </w:t>
            </w:r>
            <w:hyperlink w:history="true" r:id="Rfaac82d99ac043f1">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dc02b859164e0f">
              <w:r>
                <w:rPr>
                  <w:rStyle w:val="Hyperlink"/>
                </w:rPr>
                <w:t xml:space="preserve">Early childhood education and care worker cluster</w:t>
              </w:r>
            </w:hyperlink>
          </w:p>
          <w:p>
            <w:pPr>
              <w:spacing w:before="0" w:after="0"/>
            </w:pPr>
            <w:r>
              <w:rPr>
                <w:rStyle w:val="row-content"/>
                <w:color w:val="244061"/>
              </w:rPr>
              <w:t xml:space="preserve">       </w:t>
            </w:r>
            <w:hyperlink w:history="true" r:id="R1d49e37793c144dc">
              <w:r>
                <w:rPr>
                  <w:rStyle w:val="Hyperlink"/>
                  <w:color w:val="244061"/>
                </w:rPr>
                <w:t xml:space="preserve">Early Childhood</w:t>
              </w:r>
            </w:hyperlink>
            <w:r>
              <w:rPr>
                <w:rStyle w:val="row-content"/>
                <w:color w:val="244061"/>
              </w:rPr>
              <w:t xml:space="preserve">, Superseded 09/03/2012</w:t>
            </w:r>
          </w:p>
          <w:p>
            <w:r>
              <w:rPr>
                <w:rStyle w:val="row-content"/>
                <w:b/>
                <w:i/>
              </w:rPr>
              <w:t xml:space="preserve">Conditional obligation: </w:t>
            </w:r>
            <w:r>
              <w:rPr>
                <w:rStyle w:val="row-content"/>
              </w:rPr>
              <w:t xml:space="preserve">Conditional on being a paid early childhood education and care contact worker.</w:t>
            </w:r>
            <w:r>
              <w:br/>
            </w:r>
            <w:r>
              <w:br/>
            </w:r>
          </w:p>
        </w:tc>
      </w:tr>
    </w:tbl>
    <w:p/>
    <w:tbl>
      <w:tblPr>
        <w:tblStyle w:val="TableGrid"/>
        <w:tblW w:w="0" w:type="auto"/>
      </w:tblPr>
    </w:tbl>
    <w:p>
      <w:r>
        <w:br/>
      </w:r>
    </w:p>
    <w:sectPr>
      <w:footerReference xmlns:r="http://schemas.openxmlformats.org/officeDocument/2006/relationships" w:type="default" r:id="R61c7c992edbf4b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441592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f732d235b24a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c7c992edbf4bdd" /><Relationship Type="http://schemas.openxmlformats.org/officeDocument/2006/relationships/header" Target="/word/header1.xml" Id="R94ce72fc2c2e4b96" /><Relationship Type="http://schemas.openxmlformats.org/officeDocument/2006/relationships/settings" Target="/word/settings.xml" Id="R17ed17ddcfc74a4b" /><Relationship Type="http://schemas.openxmlformats.org/officeDocument/2006/relationships/styles" Target="/word/styles.xml" Id="Rcc65d99446a14ad1" /><Relationship Type="http://schemas.openxmlformats.org/officeDocument/2006/relationships/hyperlink" Target="https://meteor.aihw.gov.au/RegistrationAuthority/13" TargetMode="External" Id="Reb0b9f1c49164a91" /><Relationship Type="http://schemas.openxmlformats.org/officeDocument/2006/relationships/hyperlink" Target="https://meteor.aihw.gov.au/content/391015" TargetMode="External" Id="R8b0a18e05c044c2f" /><Relationship Type="http://schemas.openxmlformats.org/officeDocument/2006/relationships/hyperlink" Target="https://meteor.aihw.gov.au/content/441585" TargetMode="External" Id="R2b6846a30b014d62" /><Relationship Type="http://schemas.openxmlformats.org/officeDocument/2006/relationships/numbering" Target="/word/numbering.xml" Id="R70f29c52301e43f6" /><Relationship Type="http://schemas.openxmlformats.org/officeDocument/2006/relationships/hyperlink" Target="https://meteor.aihw.gov.au/content/388499" TargetMode="External" Id="R858d690cf83c4e20" /><Relationship Type="http://schemas.openxmlformats.org/officeDocument/2006/relationships/hyperlink" Target="https://meteor.aihw.gov.au/content/388641" TargetMode="External" Id="R5d092d27c5494da6" /><Relationship Type="http://schemas.openxmlformats.org/officeDocument/2006/relationships/hyperlink" Target="https://meteor.aihw.gov.au/RegistrationAuthority/13" TargetMode="External" Id="Rdabb60001b5e4e56" /><Relationship Type="http://schemas.openxmlformats.org/officeDocument/2006/relationships/hyperlink" Target="https://meteor.aihw.gov.au/content/473406" TargetMode="External" Id="Raa16209183ca4314" /><Relationship Type="http://schemas.openxmlformats.org/officeDocument/2006/relationships/hyperlink" Target="https://meteor.aihw.gov.au/RegistrationAuthority/13" TargetMode="External" Id="R6ede982d1ff74f51" /><Relationship Type="http://schemas.openxmlformats.org/officeDocument/2006/relationships/hyperlink" Target="https://meteor.aihw.gov.au/content/441594" TargetMode="External" Id="R5705b883653841e4" /><Relationship Type="http://schemas.openxmlformats.org/officeDocument/2006/relationships/hyperlink" Target="https://meteor.aihw.gov.au/RegistrationAuthority/13" TargetMode="External" Id="Rfaac82d99ac043f1" /><Relationship Type="http://schemas.openxmlformats.org/officeDocument/2006/relationships/hyperlink" Target="https://meteor.aihw.gov.au/content/444715" TargetMode="External" Id="R49dc02b859164e0f" /><Relationship Type="http://schemas.openxmlformats.org/officeDocument/2006/relationships/hyperlink" Target="https://meteor.aihw.gov.au/RegistrationAuthority/13" TargetMode="External" Id="R1d49e37793c144dc" /></Relationships>
</file>

<file path=word/_rels/header1.xml.rels>&#65279;<?xml version="1.0" encoding="utf-8"?><Relationships xmlns="http://schemas.openxmlformats.org/package/2006/relationships"><Relationship Type="http://schemas.openxmlformats.org/officeDocument/2006/relationships/image" Target="/media/image.png" Id="Rc9f732d235b24acb" /></Relationships>
</file>