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760653290c45a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15-Percentage of students at or above the national minimum standard in reading, writing and numeracy for Years 3,5,7 and 9,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15-Percentage of students at or above the national minimum standard in reading, writing and numeracy for Years 3,5,7 and 9,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15-Percentage of students at or above the national minimum standard in reading, writing and numeracy for Years 3,5,7 and 9,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c070f7e4f34c6c">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students who achieved at or above the national minimum standard, by Indigenous status (for reading, writing and numeracy, in Years 3, 5, 7 and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educational experiences are important as they influence future academic performance. Students who do not attain the national reading, writing and numeracy benchmark standards are less likely to progress from Year 9 to Year 12 or equivalent attainment, to enter higher education and have lower employment prospects. Indigenous students have lower literacy and numeracy attainment than non-Indigenous students. This is a key indicator in measuring the closing the gap target of </w:t>
            </w:r>
            <w:r>
              <w:rPr>
                <w:rStyle w:val="row-content-rich-text"/>
                <w:i/>
              </w:rPr>
              <w:t xml:space="preserve">halving the gap for Indigenous students in reading, writing and numeracy within a decade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54779b951b94c30">
              <w:r>
                <w:rPr>
                  <w:rStyle w:val="Hyperlink"/>
                </w:rPr>
                <w:t xml:space="preserve">National Indigenous Reform Agreement (2012)</w:t>
              </w:r>
            </w:hyperlink>
          </w:p>
          <w:p>
            <w:pPr>
              <w:pStyle w:val="registration-status"/>
              <w:spacing w:before="0" w:after="0"/>
            </w:pPr>
            <w:hyperlink w:history="true" r:id="Radd8e6573da44d40">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58d51d04daf4639">
              <w:r>
                <w:rPr>
                  <w:rStyle w:val="Hyperlink"/>
                </w:rPr>
                <w:t xml:space="preserve">Indigenous students meet basic literacy and numeracy standards and overall levels of literacy and numeracy are improving</w:t>
              </w:r>
            </w:hyperlink>
          </w:p>
          <w:p>
            <w:pPr>
              <w:pStyle w:val="registration-status"/>
              <w:spacing w:before="0" w:after="0"/>
            </w:pPr>
            <w:hyperlink w:history="true" r:id="Rd542cf27106c465e">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77ba7d7fcb94a92">
              <w:r>
                <w:rPr>
                  <w:rStyle w:val="Hyperlink"/>
                </w:rPr>
                <w:t xml:space="preserve">National Indigenous Reform Agreement: PI 15-Percentage of students at or above the national minimum standard in reading, writing and numeracy for Years 3,5,7 and 9, 2012 QS</w:t>
              </w:r>
            </w:hyperlink>
          </w:p>
          <w:p>
            <w:pPr>
              <w:pStyle w:val="registration-status"/>
              <w:spacing w:before="0" w:after="0"/>
            </w:pPr>
            <w:hyperlink w:history="true" r:id="R06f8d1437fe248cf">
              <w:r>
                <w:rPr>
                  <w:rStyle w:val="Hyperlink"/>
                  <w:color w:val="244061"/>
                </w:rPr>
                <w:t xml:space="preserve">Indigenous</w:t>
              </w:r>
            </w:hyperlink>
            <w:r>
              <w:rPr>
                <w:rStyle w:val="row-content"/>
                <w:color w:val="244061"/>
              </w:rPr>
              <w:t xml:space="preserve">, Superseded 22/10/2013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no discrete numerator and denominator for this measure. See National Assessment Program - Literacy and Numeracy (NAPLAN) reports for more detail.</w:t>
            </w:r>
          </w:p>
          <w:p>
            <w:pPr/>
            <w:r>
              <w:rPr>
                <w:rStyle w:val="row-content-rich-text"/>
              </w:rPr>
              <w:t xml:space="preserve">NAPLAN reports the percentage of students who achieved at or above the national minimum standard. The complex process by which student scores are arrived at and distributed across the national achievement bands (using the Rasch model, a recognised analysis model for educational measurement) are agreed by states, territories and the Commonwealth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Proportions are calculated using an interpolation process. They are not simply the numerator ÷ denominator as the computation is more complex than this. See NAPLAN reports for more detail.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National standard achievement status for numeracy</w:t>
            </w:r>
          </w:p>
          <w:p>
            <w:r>
              <w:rPr>
                <w:rStyle w:val="row-content"/>
                <w:b/>
              </w:rPr>
              <w:t xml:space="preserve">Data Source</w:t>
            </w:r>
          </w:p>
          <w:p>
            <w:hyperlink w:history="true" r:id="R8008c4a360e54dea">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National standard achievement status for reading</w:t>
            </w:r>
          </w:p>
          <w:p>
            <w:r>
              <w:rPr>
                <w:rStyle w:val="row-content"/>
                <w:b/>
              </w:rPr>
              <w:t xml:space="preserve">Data Source</w:t>
            </w:r>
          </w:p>
          <w:p>
            <w:hyperlink w:history="true" r:id="R4423cb09d8cd4ead">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National standard achievement status for writing</w:t>
            </w:r>
          </w:p>
          <w:p>
            <w:r>
              <w:rPr>
                <w:rStyle w:val="row-content"/>
                <w:b/>
              </w:rPr>
              <w:t xml:space="preserve">Data Source</w:t>
            </w:r>
          </w:p>
          <w:p>
            <w:hyperlink w:history="true" r:id="Rea482b2cefe747dc">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Participation in NAPLAN numeracy test</w:t>
            </w:r>
          </w:p>
          <w:p>
            <w:r>
              <w:rPr>
                <w:rStyle w:val="row-content"/>
                <w:b/>
              </w:rPr>
              <w:t xml:space="preserve">Data Source</w:t>
            </w:r>
          </w:p>
          <w:p>
            <w:hyperlink w:history="true" r:id="Rf38b69e8edc74f3b">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Participation in NAPLAN reading test</w:t>
            </w:r>
          </w:p>
          <w:p>
            <w:r>
              <w:rPr>
                <w:rStyle w:val="row-content"/>
                <w:b/>
              </w:rPr>
              <w:t xml:space="preserve">Data Source</w:t>
            </w:r>
          </w:p>
          <w:p>
            <w:hyperlink w:history="true" r:id="Rd4f5d7e7340c4e58">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Participation in NAPLAN writing test</w:t>
            </w:r>
          </w:p>
          <w:p>
            <w:r>
              <w:rPr>
                <w:rStyle w:val="row-content"/>
                <w:b/>
              </w:rPr>
              <w:t xml:space="preserve">Data Source</w:t>
            </w:r>
          </w:p>
          <w:p>
            <w:hyperlink w:history="true" r:id="R28fc0f7bee3d4ca8">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School year level</w:t>
            </w:r>
          </w:p>
          <w:p>
            <w:r>
              <w:rPr>
                <w:rStyle w:val="row-content"/>
                <w:b/>
              </w:rPr>
              <w:t xml:space="preserve">Data Source</w:t>
            </w:r>
          </w:p>
          <w:p>
            <w:hyperlink w:history="true" r:id="R64aca8984e7a47ca">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Year level (3, 5, 7 and 9— reported individually) by learning domain (reading, writing and numeracy— reported individually):</w:t>
            </w:r>
          </w:p>
          <w:p>
            <w:pPr/>
            <w:r>
              <w:rPr>
                <w:rStyle w:val="row-content-rich-text"/>
              </w:rPr>
              <w:t xml:space="preserve">National and state/territory by Indigenous status, by geo-location.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MCEECDYA geographical location classification</w:t>
            </w:r>
          </w:p>
          <w:p>
            <w:r>
              <w:rPr>
                <w:rStyle w:val="row-content"/>
                <w:b/>
              </w:rPr>
              <w:t xml:space="preserve">Data Source</w:t>
            </w:r>
          </w:p>
          <w:p>
            <w:hyperlink w:history="true" r:id="R874ebcfa48f94a02">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bc80c21c96a43d9">
              <w:r>
                <w:rPr>
                  <w:rStyle w:val="Hyperlink"/>
                </w:rPr>
                <w:t xml:space="preserve">Person—Indigenous status, code N</w:t>
              </w:r>
            </w:hyperlink>
          </w:p>
          <w:p>
            <w:r>
              <w:rPr>
                <w:rStyle w:val="row-content"/>
                <w:b/>
              </w:rPr>
              <w:t xml:space="preserve">Data Source</w:t>
            </w:r>
          </w:p>
          <w:p>
            <w:hyperlink w:history="true" r:id="Rc9821957269d47bf">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COAG Reform Council (CRC) report is 2010.</w:t>
            </w:r>
          </w:p>
          <w:p>
            <w:pPr>
              <w:spacing w:after="160"/>
            </w:pPr>
            <w:r>
              <w:rPr>
                <w:rStyle w:val="row-content-rich-text"/>
              </w:rPr>
              <w:t xml:space="preserve">Geo-location is determined based on the Ministerial Council for Education, Early Childhood Development and Youth Affairs (MCEECDYA) geographical location classification.</w:t>
            </w:r>
          </w:p>
          <w:p>
            <w:pPr>
              <w:spacing w:after="160"/>
            </w:pPr>
            <w:r>
              <w:rPr>
                <w:rStyle w:val="row-content-rich-text"/>
              </w:rPr>
              <w:t xml:space="preserve">Disaggregation by geo-location was reported for Indigenous students and all students in the 2008-09 baseline CRC report. Disaggregations for non-Indigenous students were reported for 2008 and 2009 in the 2009-10 CRC report (with additional material provided in the CRC’s addendum to the NIRA report).</w:t>
            </w:r>
          </w:p>
          <w:p>
            <w:pPr>
              <w:spacing w:after="160"/>
            </w:pPr>
            <w:r>
              <w:rPr>
                <w:rStyle w:val="row-content-rich-text"/>
              </w:rPr>
              <w:t xml:space="preserve">Baseline year for NIRA target (Halve the gap in reading, writing and numeracy within a decade) is 2008; baseline year for this indicator is 2008; target year is 2018.</w:t>
            </w:r>
          </w:p>
          <w:p>
            <w:pPr/>
            <w:r>
              <w:rPr>
                <w:rStyle w:val="row-content-rich-text"/>
              </w:rPr>
              <w:t xml:space="preserve">The CRC no longer requires the Steering Committee to collate confidence intervals for NAPLAN data. The CRC will separately request significance testing directly from the data provider for its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2e99db6504643d8">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480c50e9dee4669">
              <w:r>
                <w:rPr>
                  <w:rStyle w:val="Hyperlink"/>
                </w:rPr>
                <w:t xml:space="preserve">NAPLAN Report</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 (ACARA).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5f085e8d4e74615">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f64c787a3c4f1c">
              <w:r>
                <w:rPr>
                  <w:rStyle w:val="Hyperlink"/>
                </w:rPr>
                <w:t xml:space="preserve">National Indigenous Reform Agreement: PI 15-Percentage of students at or above the national minimum standard in reading, writing and numeracy for years 3,5,7 and 9, 2011</w:t>
              </w:r>
            </w:hyperlink>
          </w:p>
          <w:p>
            <w:pPr>
              <w:pStyle w:val="registration-status"/>
              <w:spacing w:before="0" w:after="0"/>
            </w:pPr>
            <w:hyperlink w:history="true" r:id="R9af77103140145b0">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c051ac1f3551444b">
              <w:r>
                <w:rPr>
                  <w:rStyle w:val="Hyperlink"/>
                </w:rPr>
                <w:t xml:space="preserve">National Indigenous Reform Agreement: PI 11-Percentage of students at or above the national minimum standard in reading, writing and numeracy for Years 3, 5, 7 and 9, 2013</w:t>
              </w:r>
            </w:hyperlink>
          </w:p>
          <w:p>
            <w:pPr>
              <w:pStyle w:val="registration-status"/>
              <w:spacing w:before="0" w:after="0"/>
            </w:pPr>
            <w:hyperlink w:history="true" r:id="R2432ded4b51e406a">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ab1b442be00c41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576b9ae22f48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1b442be00c41ab" /><Relationship Type="http://schemas.openxmlformats.org/officeDocument/2006/relationships/header" Target="/word/header1.xml" Id="R39e7e94fc500470c" /><Relationship Type="http://schemas.openxmlformats.org/officeDocument/2006/relationships/settings" Target="/word/settings.xml" Id="R6b43531e04d94907" /><Relationship Type="http://schemas.openxmlformats.org/officeDocument/2006/relationships/styles" Target="/word/styles.xml" Id="R80d9e85d746343d7" /><Relationship Type="http://schemas.openxmlformats.org/officeDocument/2006/relationships/hyperlink" Target="https://meteor.aihw.gov.au/RegistrationAuthority/6" TargetMode="External" Id="R6dc070f7e4f34c6c" /><Relationship Type="http://schemas.openxmlformats.org/officeDocument/2006/relationships/hyperlink" Target="https://meteor.aihw.gov.au/content/438475" TargetMode="External" Id="R654779b951b94c30" /><Relationship Type="http://schemas.openxmlformats.org/officeDocument/2006/relationships/hyperlink" Target="https://meteor.aihw.gov.au/RegistrationAuthority/6" TargetMode="External" Id="Radd8e6573da44d40" /><Relationship Type="http://schemas.openxmlformats.org/officeDocument/2006/relationships/hyperlink" Target="https://meteor.aihw.gov.au/content/396169" TargetMode="External" Id="Re58d51d04daf4639" /><Relationship Type="http://schemas.openxmlformats.org/officeDocument/2006/relationships/hyperlink" Target="https://meteor.aihw.gov.au/RegistrationAuthority/6" TargetMode="External" Id="Rd542cf27106c465e" /><Relationship Type="http://schemas.openxmlformats.org/officeDocument/2006/relationships/hyperlink" Target="https://meteor.aihw.gov.au/content/480572" TargetMode="External" Id="R177ba7d7fcb94a92" /><Relationship Type="http://schemas.openxmlformats.org/officeDocument/2006/relationships/hyperlink" Target="https://meteor.aihw.gov.au/RegistrationAuthority/6" TargetMode="External" Id="R06f8d1437fe248cf" /><Relationship Type="http://schemas.openxmlformats.org/officeDocument/2006/relationships/hyperlink" Target="https://meteor.aihw.gov.au/content/458253" TargetMode="External" Id="R8008c4a360e54dea" /><Relationship Type="http://schemas.openxmlformats.org/officeDocument/2006/relationships/hyperlink" Target="https://meteor.aihw.gov.au/content/458253" TargetMode="External" Id="R4423cb09d8cd4ead" /><Relationship Type="http://schemas.openxmlformats.org/officeDocument/2006/relationships/hyperlink" Target="https://meteor.aihw.gov.au/content/458253" TargetMode="External" Id="Rea482b2cefe747dc" /><Relationship Type="http://schemas.openxmlformats.org/officeDocument/2006/relationships/hyperlink" Target="https://meteor.aihw.gov.au/content/458253" TargetMode="External" Id="Rf38b69e8edc74f3b" /><Relationship Type="http://schemas.openxmlformats.org/officeDocument/2006/relationships/hyperlink" Target="https://meteor.aihw.gov.au/content/458253" TargetMode="External" Id="Rd4f5d7e7340c4e58" /><Relationship Type="http://schemas.openxmlformats.org/officeDocument/2006/relationships/hyperlink" Target="https://meteor.aihw.gov.au/content/458253" TargetMode="External" Id="R28fc0f7bee3d4ca8" /><Relationship Type="http://schemas.openxmlformats.org/officeDocument/2006/relationships/hyperlink" Target="https://meteor.aihw.gov.au/content/458253" TargetMode="External" Id="R64aca8984e7a47ca" /><Relationship Type="http://schemas.openxmlformats.org/officeDocument/2006/relationships/hyperlink" Target="https://meteor.aihw.gov.au/content/458253" TargetMode="External" Id="R874ebcfa48f94a02" /><Relationship Type="http://schemas.openxmlformats.org/officeDocument/2006/relationships/hyperlink" Target="https://meteor.aihw.gov.au/content/291036" TargetMode="External" Id="Rbbc80c21c96a43d9" /><Relationship Type="http://schemas.openxmlformats.org/officeDocument/2006/relationships/hyperlink" Target="https://meteor.aihw.gov.au/content/458253" TargetMode="External" Id="Rc9821957269d47bf" /><Relationship Type="http://schemas.openxmlformats.org/officeDocument/2006/relationships/hyperlink" Target="https://meteor.aihw.gov.au/content/410674" TargetMode="External" Id="R72e99db6504643d8" /><Relationship Type="http://schemas.openxmlformats.org/officeDocument/2006/relationships/hyperlink" Target="https://meteor.aihw.gov.au/content/458253" TargetMode="External" Id="Rc480c50e9dee4669" /><Relationship Type="http://schemas.openxmlformats.org/officeDocument/2006/relationships/hyperlink" Target="https://meteor.aihw.gov.au/content/410271" TargetMode="External" Id="Re5f085e8d4e74615" /><Relationship Type="http://schemas.openxmlformats.org/officeDocument/2006/relationships/hyperlink" Target="https://meteor.aihw.gov.au/content/425777" TargetMode="External" Id="R7df64c787a3c4f1c" /><Relationship Type="http://schemas.openxmlformats.org/officeDocument/2006/relationships/hyperlink" Target="https://meteor.aihw.gov.au/RegistrationAuthority/6" TargetMode="External" Id="R9af77103140145b0" /><Relationship Type="http://schemas.openxmlformats.org/officeDocument/2006/relationships/hyperlink" Target="https://meteor.aihw.gov.au/content/484338" TargetMode="External" Id="Rc051ac1f3551444b" /><Relationship Type="http://schemas.openxmlformats.org/officeDocument/2006/relationships/hyperlink" Target="https://meteor.aihw.gov.au/RegistrationAuthority/6" TargetMode="External" Id="R2432ded4b51e406a" /></Relationships>
</file>

<file path=word/_rels/header1.xml.rels>&#65279;<?xml version="1.0" encoding="utf-8"?><Relationships xmlns="http://schemas.openxmlformats.org/package/2006/relationships"><Relationship Type="http://schemas.openxmlformats.org/officeDocument/2006/relationships/image" Target="/media/image.png" Id="Ra3576b9ae22f4824" /></Relationships>
</file>