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772c7311af46e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01-Estimated life expectancy at birth,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01-Estimated life expectancy at birth,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01-Estimated life expectancy at birth,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438556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218d15d9af436b">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new born babies could expect to live, if they experienced the age/sex specific death rates that applied at their birth throughout their lifetimes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Life expectancy at birth is one of the most widely used broad measures of population health outcomes. It is the key component of measuring the objective to </w:t>
            </w:r>
            <w:r>
              <w:rPr>
                <w:rStyle w:val="row-content-rich-text"/>
                <w:i/>
              </w:rPr>
              <w:t xml:space="preserve">‘Close the life expectancy gap within a generation’.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d47ea6f98df4222">
              <w:r>
                <w:rPr>
                  <w:rStyle w:val="Hyperlink"/>
                </w:rPr>
                <w:t xml:space="preserve">National Indigenous Reform Agreement (2012)</w:t>
              </w:r>
            </w:hyperlink>
          </w:p>
          <w:p>
            <w:pPr>
              <w:spacing w:before="0" w:after="0"/>
            </w:pPr>
            <w:r>
              <w:rPr>
                <w:rStyle w:val="row-content"/>
                <w:color w:val="244061"/>
              </w:rPr>
              <w:t xml:space="preserve">       </w:t>
            </w:r>
            <w:hyperlink w:history="true" r:id="R62ca0d60447545a6">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158cecffbbb4f32">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b458c4048445439a">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years of life expectancy at birth (including the gap between Indigenous and non-Indigenous) and confidence intervals (upper and lower limits).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measure is defined as: direct estimation of the life expectancy gap between Indigenous and non-Indigenous Australians using the average number of deaths in the relevant three-year period and the estimated resident population at the mid-point of that three-year period, with adjustments for incomplete identification by Indigenous status.</w:t>
            </w:r>
          </w:p>
          <w:p>
            <w:pPr/>
            <w:r>
              <w:rPr>
                <w:rStyle w:val="row-content-rich-text"/>
              </w:rPr>
              <w:t xml:space="preserve">For more information, see </w:t>
            </w:r>
            <w:r>
              <w:rPr>
                <w:rStyle w:val="row-content-rich-text"/>
                <w:i/>
              </w:rPr>
              <w:t xml:space="preserve">Experimental Life Tables for Aboriginal and Torres Strait Islander Australians, Australia,</w:t>
            </w:r>
            <w:r>
              <w:rPr>
                <w:rStyle w:val="row-content-rich-text"/>
              </w:rPr>
              <w:t xml:space="preserve"> 2005-07 (ABS cat. no. 3302.0.55.003).</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years of life expectancy at birth</w:t>
            </w:r>
          </w:p>
          <w:p>
            <w:r>
              <w:rPr>
                <w:rStyle w:val="row-content"/>
                <w:b/>
              </w:rPr>
              <w:t xml:space="preserve">Data Source</w:t>
            </w:r>
          </w:p>
          <w:p>
            <w:hyperlink w:history="true" r:id="R5b692e3a094745ee">
              <w:r>
                <w:rPr>
                  <w:rStyle w:val="Hyperlink"/>
                </w:rPr>
                <w:t xml:space="preserve">ABS Experimental Indigenous and Non-Indigenous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At this stage, Indigenous and non-Indigenous life expectancy are calculated for 3-year periods. Data is reported every 5 years for Indigenous and non-Indigenous Australians.</w:t>
            </w:r>
          </w:p>
          <w:p>
            <w:r>
              <w:rPr>
                <w:rStyle w:val="row-content"/>
              </w:rPr>
              <w:t xml:space="preserve">Indigenous and non-Indigenous life tables are based on Estimated Resident Population (ERP) (ABS cat. no. 3101.0) (based on the Census of Population and Housing and the Census Post Enumeration Survey), death registration information provided by state and territory Registrars of Births, Deaths and Marriages, and the ABS Census Data Enhancement (CDE) Indigenous Mortality Quality Study.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state/territory by: sex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d4a24f2592345ec">
              <w:r>
                <w:rPr>
                  <w:rStyle w:val="Hyperlink"/>
                </w:rPr>
                <w:t xml:space="preserve">Person—sex, code N</w:t>
              </w:r>
            </w:hyperlink>
          </w:p>
          <w:p>
            <w:r>
              <w:rPr>
                <w:rStyle w:val="row-content"/>
                <w:b/>
              </w:rPr>
              <w:t xml:space="preserve">Data Source</w:t>
            </w:r>
          </w:p>
          <w:p>
            <w:hyperlink w:history="true" r:id="Rb9bdf677b0d74071">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PES, administrative by-product data and the CDE data linkage study.</w:t>
            </w:r>
          </w:p>
          <w:p>
            <w:r>
              <w:rPr>
                <w:rStyle w:val="row-content"/>
                <w:b/>
                <w:color w:val="000000"/>
              </w:rPr>
              <w:t xml:space="preserve">Data Element / Data Set</w:t>
            </w:r>
          </w:p>
          <w:p>
            <w:hyperlink w:history="true" r:id="R792dc0b5e2cf4b78">
              <w:r>
                <w:rPr>
                  <w:rStyle w:val="Hyperlink"/>
                </w:rPr>
                <w:t xml:space="preserve">Person—Indigenous status, code N</w:t>
              </w:r>
            </w:hyperlink>
          </w:p>
          <w:p>
            <w:r>
              <w:rPr>
                <w:rStyle w:val="row-content"/>
                <w:b/>
              </w:rPr>
              <w:t xml:space="preserve">Data Source</w:t>
            </w:r>
          </w:p>
          <w:p>
            <w:hyperlink w:history="true" r:id="R2971631fbe344c09">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PES, administrative by-product data and the CDE data linkage study.</w:t>
            </w:r>
          </w:p>
          <w:p>
            <w:r>
              <w:rPr>
                <w:rStyle w:val="row-content"/>
                <w:b/>
                <w:color w:val="000000"/>
              </w:rPr>
              <w:t xml:space="preserve">Data Element / Data Set</w:t>
            </w:r>
          </w:p>
          <w:p>
            <w:hyperlink w:history="true" r:id="Re7f46f0f08564f1a">
              <w:r>
                <w:rPr>
                  <w:rStyle w:val="Hyperlink"/>
                </w:rPr>
                <w:t xml:space="preserve">Person—area of usual residence, geographical location code (ASGC 2006) NNNNN</w:t>
              </w:r>
            </w:hyperlink>
          </w:p>
          <w:p>
            <w:r>
              <w:rPr>
                <w:rStyle w:val="row-content"/>
                <w:b/>
              </w:rPr>
              <w:t xml:space="preserve">Data Source</w:t>
            </w:r>
          </w:p>
          <w:p>
            <w:hyperlink w:history="true" r:id="R67f3bcba9000442a">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Post Enumeration Survey (PES), administrative by-product data and the CDE data linkage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2012 REPORTING.</w:t>
            </w:r>
          </w:p>
          <w:p>
            <w:pPr>
              <w:spacing w:after="160"/>
            </w:pPr>
            <w:r>
              <w:rPr>
                <w:rStyle w:val="row-content-rich-text"/>
              </w:rPr>
              <w:t xml:space="preserve">Most recent data available: 2005-2007.</w:t>
            </w:r>
          </w:p>
          <w:p>
            <w:pPr>
              <w:spacing w:after="160"/>
            </w:pPr>
            <w:r>
              <w:rPr>
                <w:rStyle w:val="row-content-rich-text"/>
              </w:rPr>
              <w:t xml:space="preserve">Indigenous estimates of life expectancy are not produced for Victoria, South Australia, Tasmania or Australian Capital Territory due to the small number of Indigenous deaths reported in these jurisdictions.</w:t>
            </w:r>
          </w:p>
          <w:p>
            <w:pPr/>
            <w:r>
              <w:rPr>
                <w:rStyle w:val="row-content-rich-text"/>
              </w:rPr>
              <w:t xml:space="preserve">Baseline year for NIRA target is 2006; baseline year for this indicator is 2005-2007; target year is 2031.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a30cd8f88ff493c">
              <w:r>
                <w:rPr>
                  <w:rStyle w:val="Hyperlink"/>
                </w:rPr>
                <w:t xml:space="preserve">Life Expectancy &amp; Wellbeing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44b0debc45e404b">
              <w:r>
                <w:rPr>
                  <w:rStyle w:val="Hyperlink"/>
                </w:rPr>
                <w:t xml:space="preserve">ABS Experimental Indigenous and Non-Indigenous Life Tables</w:t>
              </w:r>
            </w:hyperlink>
          </w:p>
          <w:p>
            <w:r>
              <w:rPr>
                <w:rStyle w:val="row-content"/>
                <w:b/>
              </w:rPr>
              <w:t xml:space="preserve">Frequency</w:t>
            </w:r>
          </w:p>
          <w:p>
            <w:r>
              <w:rPr>
                <w:rStyle w:val="row-content"/>
              </w:rPr>
              <w:t xml:space="preserve">5 yearly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Improve the quality of Indigenous identification in birth and death data.</w:t>
            </w:r>
          </w:p>
          <w:p>
            <w:pPr/>
            <w:r>
              <w:rPr>
                <w:rStyle w:val="row-content-rich-text"/>
              </w:rPr>
              <w:t xml:space="preserve">Annual estimates of Indigenous life expectancy are not currently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d3015e471d04339">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b7f17b081c49cf">
              <w:r>
                <w:rPr>
                  <w:rStyle w:val="Hyperlink"/>
                </w:rPr>
                <w:t xml:space="preserve">National Indigenous Reform Agreement: PI 01-Estimated life expectancy at birth, 2011</w:t>
              </w:r>
            </w:hyperlink>
          </w:p>
          <w:p>
            <w:pPr>
              <w:spacing w:before="0" w:after="0"/>
            </w:pPr>
            <w:r>
              <w:rPr>
                <w:rStyle w:val="row-content"/>
                <w:color w:val="244061"/>
              </w:rPr>
              <w:t xml:space="preserve">       </w:t>
            </w:r>
            <w:hyperlink w:history="true" r:id="R0ff101014ca74ffd">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b2df1793aac9419f">
              <w:r>
                <w:rPr>
                  <w:rStyle w:val="Hyperlink"/>
                </w:rPr>
                <w:t xml:space="preserve">National Indigenous Reform Agreement: PI 01-Estimated life expectancy at birth, 2013</w:t>
              </w:r>
            </w:hyperlink>
          </w:p>
          <w:p>
            <w:pPr>
              <w:spacing w:before="0" w:after="0"/>
            </w:pPr>
            <w:r>
              <w:rPr>
                <w:rStyle w:val="row-content"/>
                <w:color w:val="244061"/>
              </w:rPr>
              <w:t xml:space="preserve">       </w:t>
            </w:r>
            <w:hyperlink w:history="true" r:id="R665e39a48d894e75">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c9399259008c4af5">
              <w:r>
                <w:rPr>
                  <w:rStyle w:val="Hyperlink"/>
                </w:rPr>
                <w:t xml:space="preserve">National Healthcare Agreement: PB 08-Close the life expectancy gap for Indigenous Australians within a generation, 2012</w:t>
              </w:r>
            </w:hyperlink>
          </w:p>
          <w:p>
            <w:pPr>
              <w:spacing w:before="0" w:after="0"/>
            </w:pPr>
            <w:r>
              <w:rPr>
                <w:rStyle w:val="row-content"/>
                <w:color w:val="244061"/>
              </w:rPr>
              <w:t xml:space="preserve">       </w:t>
            </w:r>
            <w:hyperlink w:history="true" r:id="R95eefbc5e54b4316">
              <w:r>
                <w:rPr>
                  <w:rStyle w:val="Hyperlink"/>
                  <w:color w:val="244061"/>
                </w:rPr>
                <w:t xml:space="preserve">Health</w:t>
              </w:r>
            </w:hyperlink>
            <w:r>
              <w:rPr>
                <w:rStyle w:val="row-content"/>
                <w:color w:val="244061"/>
              </w:rPr>
              <w:t xml:space="preserve">, Superseded 25/06/2013</w:t>
            </w:r>
          </w:p>
          <w:p>
            <w:pPr>
              <w:spacing w:before="0" w:after="0"/>
            </w:pPr>
            <w:r>
              <w:rPr>
                <w:rStyle w:val="row-content"/>
                <w:color w:val="244061"/>
              </w:rPr>
              <w:t xml:space="preserve">       </w:t>
            </w:r>
            <w:hyperlink w:history="true" r:id="R31b2d461622841bd">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231fd502170e4340">
              <w:r>
                <w:rPr>
                  <w:rStyle w:val="Hyperlink"/>
                </w:rPr>
                <w:t xml:space="preserve">National Healthcare Agreement: PI 18-Life expectancy, 2012</w:t>
              </w:r>
            </w:hyperlink>
          </w:p>
          <w:p>
            <w:pPr>
              <w:spacing w:before="0" w:after="0"/>
            </w:pPr>
            <w:r>
              <w:rPr>
                <w:rStyle w:val="row-content"/>
                <w:color w:val="244061"/>
              </w:rPr>
              <w:t xml:space="preserve">       </w:t>
            </w:r>
            <w:hyperlink w:history="true" r:id="R2c7c354be41d46e6">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6c7ede92d0b64b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438556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d0c681e6a440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7ede92d0b64b5a" /><Relationship Type="http://schemas.openxmlformats.org/officeDocument/2006/relationships/header" Target="/word/header1.xml" Id="Rdf0ff099ca2b4953" /><Relationship Type="http://schemas.openxmlformats.org/officeDocument/2006/relationships/settings" Target="/word/settings.xml" Id="R7dcb27879c1d4725" /><Relationship Type="http://schemas.openxmlformats.org/officeDocument/2006/relationships/styles" Target="/word/styles.xml" Id="Rae3e4a5e119449fb" /><Relationship Type="http://schemas.openxmlformats.org/officeDocument/2006/relationships/hyperlink" Target="https://meteor.aihw.gov.au/RegistrationAuthority/6" TargetMode="External" Id="Rd4218d15d9af436b" /><Relationship Type="http://schemas.openxmlformats.org/officeDocument/2006/relationships/hyperlink" Target="https://meteor.aihw.gov.au/content/438475" TargetMode="External" Id="Rbd47ea6f98df4222" /><Relationship Type="http://schemas.openxmlformats.org/officeDocument/2006/relationships/hyperlink" Target="https://meteor.aihw.gov.au/RegistrationAuthority/6" TargetMode="External" Id="R62ca0d60447545a6" /><Relationship Type="http://schemas.openxmlformats.org/officeDocument/2006/relationships/hyperlink" Target="https://meteor.aihw.gov.au/content/396115" TargetMode="External" Id="Ra158cecffbbb4f32" /><Relationship Type="http://schemas.openxmlformats.org/officeDocument/2006/relationships/hyperlink" Target="https://meteor.aihw.gov.au/RegistrationAuthority/6" TargetMode="External" Id="Rb458c4048445439a" /><Relationship Type="http://schemas.openxmlformats.org/officeDocument/2006/relationships/hyperlink" Target="https://meteor.aihw.gov.au/content/396210" TargetMode="External" Id="R5b692e3a094745ee" /><Relationship Type="http://schemas.openxmlformats.org/officeDocument/2006/relationships/hyperlink" Target="https://meteor.aihw.gov.au/content/287316" TargetMode="External" Id="R5d4a24f2592345ec" /><Relationship Type="http://schemas.openxmlformats.org/officeDocument/2006/relationships/hyperlink" Target="https://meteor.aihw.gov.au/content/396210" TargetMode="External" Id="Rb9bdf677b0d74071" /><Relationship Type="http://schemas.openxmlformats.org/officeDocument/2006/relationships/hyperlink" Target="https://meteor.aihw.gov.au/content/291036" TargetMode="External" Id="R792dc0b5e2cf4b78" /><Relationship Type="http://schemas.openxmlformats.org/officeDocument/2006/relationships/hyperlink" Target="https://meteor.aihw.gov.au/content/396210" TargetMode="External" Id="R2971631fbe344c09" /><Relationship Type="http://schemas.openxmlformats.org/officeDocument/2006/relationships/hyperlink" Target="https://meteor.aihw.gov.au/content/341800" TargetMode="External" Id="Re7f46f0f08564f1a" /><Relationship Type="http://schemas.openxmlformats.org/officeDocument/2006/relationships/hyperlink" Target="https://meteor.aihw.gov.au/content/396210" TargetMode="External" Id="R67f3bcba9000442a" /><Relationship Type="http://schemas.openxmlformats.org/officeDocument/2006/relationships/hyperlink" Target="https://meteor.aihw.gov.au/content/410670" TargetMode="External" Id="Rfa30cd8f88ff493c" /><Relationship Type="http://schemas.openxmlformats.org/officeDocument/2006/relationships/hyperlink" Target="https://meteor.aihw.gov.au/content/396210" TargetMode="External" Id="Ra44b0debc45e404b" /><Relationship Type="http://schemas.openxmlformats.org/officeDocument/2006/relationships/hyperlink" Target="https://meteor.aihw.gov.au/content/410271" TargetMode="External" Id="R4d3015e471d04339" /><Relationship Type="http://schemas.openxmlformats.org/officeDocument/2006/relationships/hyperlink" Target="https://meteor.aihw.gov.au/content/425733" TargetMode="External" Id="R7cb7f17b081c49cf" /><Relationship Type="http://schemas.openxmlformats.org/officeDocument/2006/relationships/hyperlink" Target="https://meteor.aihw.gov.au/RegistrationAuthority/6" TargetMode="External" Id="R0ff101014ca74ffd" /><Relationship Type="http://schemas.openxmlformats.org/officeDocument/2006/relationships/hyperlink" Target="https://meteor.aihw.gov.au/content/482839" TargetMode="External" Id="Rb2df1793aac9419f" /><Relationship Type="http://schemas.openxmlformats.org/officeDocument/2006/relationships/hyperlink" Target="https://meteor.aihw.gov.au/RegistrationAuthority/6" TargetMode="External" Id="R665e39a48d894e75" /><Relationship Type="http://schemas.openxmlformats.org/officeDocument/2006/relationships/hyperlink" Target="https://meteor.aihw.gov.au/content/443701" TargetMode="External" Id="Rc9399259008c4af5" /><Relationship Type="http://schemas.openxmlformats.org/officeDocument/2006/relationships/hyperlink" Target="https://meteor.aihw.gov.au/RegistrationAuthority/12" TargetMode="External" Id="R95eefbc5e54b4316" /><Relationship Type="http://schemas.openxmlformats.org/officeDocument/2006/relationships/hyperlink" Target="https://meteor.aihw.gov.au/RegistrationAuthority/6" TargetMode="External" Id="R31b2d461622841bd" /><Relationship Type="http://schemas.openxmlformats.org/officeDocument/2006/relationships/hyperlink" Target="https://meteor.aihw.gov.au/content/443680" TargetMode="External" Id="R231fd502170e4340" /><Relationship Type="http://schemas.openxmlformats.org/officeDocument/2006/relationships/hyperlink" Target="https://meteor.aihw.gov.au/RegistrationAuthority/12" TargetMode="External" Id="R2c7c354be41d46e6" /></Relationships>
</file>

<file path=word/_rels/header1.xml.rels>&#65279;<?xml version="1.0" encoding="utf-8"?><Relationships xmlns="http://schemas.openxmlformats.org/package/2006/relationships"><Relationship Type="http://schemas.openxmlformats.org/officeDocument/2006/relationships/image" Target="/media/image.png" Id="R64d0c681e6a440c9" /></Relationships>
</file>