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5184e7f624e53"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Gleason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Gleason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Gleason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Gleason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84f15170545d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10d272b74fa64b6d">
              <w:r>
                <w:rPr>
                  <w:rStyle w:val="Hyperlink"/>
                  <w:b/>
                </w:rPr>
                <w:t xml:space="preserve">Gleason score</w:t>
              </w:r>
            </w:hyperlink>
            <w:r>
              <w:rPr>
                <w:rStyle w:val="row-content-rich-text"/>
              </w:rPr>
              <w:t xml:space="preserve"> represents the sum of the primary and secondary Gleason grades outlining the histopathological grade, differentiation or phenotype describing the resemblance of the tumour tissue to the normal tissue from which it arose,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d1da7e46d42ac">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8f953115904bd9">
              <w:r>
                <w:rPr>
                  <w:rStyle w:val="Hyperlink"/>
                </w:rPr>
                <w:t xml:space="preserve">Gleason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Grade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Grade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Grade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Grade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Grade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w:t>
            </w:r>
            <w:r>
              <w:rPr>
                <w:i/>
              </w:rPr>
              <w:t xml:space="preserve">Prostate cancer (radical prostatectomy) structured reporting protocol (2nd Ed.)</w:t>
            </w:r>
            <w:r>
              <w:t xml:space="preserve">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0f918a4f3bd74075">
              <w:r>
                <w:rPr>
                  <w:rStyle w:val="Hyperlink"/>
                  <w:b/>
                </w:rPr>
                <w:t xml:space="preserve">Gleason score</w:t>
              </w:r>
            </w:hyperlink>
            <w:r>
              <w:rPr>
                <w:rStyle w:val="row-content-rich-text"/>
              </w:rPr>
              <w:t xml:space="preserve"> through the use of the primary and secondary Gleason grades as assigned by a pathologist.</w:t>
            </w:r>
          </w:p>
          <w:p>
            <w:pPr>
              <w:spacing w:after="160"/>
            </w:pPr>
            <w:r>
              <w:rPr>
                <w:rStyle w:val="row-content-rich-text"/>
              </w:rPr>
              <w:t xml:space="preserve">Gleason score is a histopathological grade for prostate cancer, outlining the differentiation between tumour tissue and normal prostate tissue. A low Gleason score indicates that the cancer tissue is similar to normal prostate tissue and the tumour is less likely to spread; a high Gleason score indicates that the cancer tissue is very different from normal prostate tissue and the tumour is more likely to spread. </w:t>
            </w:r>
          </w:p>
          <w:p>
            <w:pPr/>
            <w:r>
              <w:rPr>
                <w:rStyle w:val="row-content-rich-text"/>
              </w:rPr>
              <w:t xml:space="preserve">More extensive guidelines are available in the Prostate cancer (radical prostatectomy) structured reporting protocol (2nd Ed.) at the Royal College of Pathologists of Australasia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Gleason score (or sum)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0aa96634ae414ee7">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86e121e9fa34455e">
              <w:r>
                <w:rPr>
                  <w:rStyle w:val="Hyperlink"/>
                  <w:color w:val="244061"/>
                </w:rPr>
                <w:t xml:space="preserve">Health</w:t>
              </w:r>
            </w:hyperlink>
            <w:r>
              <w:rPr>
                <w:rStyle w:val="row-content"/>
                <w:color w:val="244061"/>
              </w:rPr>
              <w:t xml:space="preserve">, Standard 14/05/2015</w:t>
            </w:r>
          </w:p>
          <w:p>
            <w:r>
              <w:br/>
            </w:r>
            <w:r>
              <w:rPr>
                <w:rStyle w:val="row-content"/>
              </w:rPr>
              <w:t xml:space="preserve">Is formed using </w:t>
            </w:r>
            <w:hyperlink w:history="true" r:id="R5899c2d98c034086">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b047a48605814ccf">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d9c1bfa53d4a5b">
              <w:r>
                <w:rPr>
                  <w:rStyle w:val="Hyperlink"/>
                </w:rPr>
                <w:t xml:space="preserve">Prostate cancer (clinical) NBPDS</w:t>
              </w:r>
            </w:hyperlink>
          </w:p>
          <w:p>
            <w:pPr>
              <w:spacing w:before="0" w:after="0"/>
            </w:pPr>
            <w:r>
              <w:rPr>
                <w:rStyle w:val="row-content"/>
                <w:color w:val="244061"/>
              </w:rPr>
              <w:t xml:space="preserve">       </w:t>
            </w:r>
            <w:hyperlink w:history="true" r:id="R71a633db2c37487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5082edd5655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c4d16a7c7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82edd56554f2a" /><Relationship Type="http://schemas.openxmlformats.org/officeDocument/2006/relationships/header" Target="/word/header1.xml" Id="Re93487219d574396" /><Relationship Type="http://schemas.openxmlformats.org/officeDocument/2006/relationships/settings" Target="/word/settings.xml" Id="R3f6fcf85837b4c57" /><Relationship Type="http://schemas.openxmlformats.org/officeDocument/2006/relationships/styles" Target="/word/styles.xml" Id="Rf4c72f8489864f19" /><Relationship Type="http://schemas.openxmlformats.org/officeDocument/2006/relationships/hyperlink" Target="https://meteor.aihw.gov.au/RegistrationAuthority/12" TargetMode="External" Id="Ra0784f15170545d5" /><Relationship Type="http://schemas.openxmlformats.org/officeDocument/2006/relationships/hyperlink" Target="https://meteor.aihw.gov.au/content/598061" TargetMode="External" Id="R10d272b74fa64b6d" /><Relationship Type="http://schemas.openxmlformats.org/officeDocument/2006/relationships/hyperlink" Target="https://meteor.aihw.gov.au/content/288657" TargetMode="External" Id="Rf09d1da7e46d42ac" /><Relationship Type="http://schemas.openxmlformats.org/officeDocument/2006/relationships/hyperlink" Target="https://meteor.aihw.gov.au/content/436193" TargetMode="External" Id="Ra28f953115904bd9" /><Relationship Type="http://schemas.openxmlformats.org/officeDocument/2006/relationships/hyperlink" Target="https://meteor.aihw.gov.au/content/598061" TargetMode="External" Id="R0f918a4f3bd74075" /><Relationship Type="http://schemas.openxmlformats.org/officeDocument/2006/relationships/hyperlink" Target="https://meteor.aihw.gov.au/content/392014" TargetMode="External" Id="R0aa96634ae414ee7" /><Relationship Type="http://schemas.openxmlformats.org/officeDocument/2006/relationships/hyperlink" Target="https://meteor.aihw.gov.au/RegistrationAuthority/12" TargetMode="External" Id="R86e121e9fa34455e" /><Relationship Type="http://schemas.openxmlformats.org/officeDocument/2006/relationships/hyperlink" Target="https://meteor.aihw.gov.au/content/436185" TargetMode="External" Id="R5899c2d98c034086" /><Relationship Type="http://schemas.openxmlformats.org/officeDocument/2006/relationships/hyperlink" Target="https://meteor.aihw.gov.au/RegistrationAuthority/12" TargetMode="External" Id="Rb047a48605814ccf" /><Relationship Type="http://schemas.openxmlformats.org/officeDocument/2006/relationships/hyperlink" Target="https://meteor.aihw.gov.au/content/481386" TargetMode="External" Id="R38d9c1bfa53d4a5b" /><Relationship Type="http://schemas.openxmlformats.org/officeDocument/2006/relationships/hyperlink" Target="https://meteor.aihw.gov.au/RegistrationAuthority/12" TargetMode="External" Id="R71a633db2c374872" /></Relationships>
</file>

<file path=word/_rels/header1.xml.rels>&#65279;<?xml version="1.0" encoding="utf-8"?><Relationships xmlns="http://schemas.openxmlformats.org/package/2006/relationships"><Relationship Type="http://schemas.openxmlformats.org/officeDocument/2006/relationships/image" Target="/media/image.png" Id="R2efc4d16a7c74eb7" /></Relationships>
</file>