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e161896d0140dc" /></Relationships>
</file>

<file path=word/document.xml><?xml version="1.0" encoding="utf-8"?>
<w:document xmlns:r="http://schemas.openxmlformats.org/officeDocument/2006/relationships" xmlns:w="http://schemas.openxmlformats.org/wordprocessingml/2006/main">
  <w:body>
    <w:p>
      <w:pPr>
        <w:pStyle w:val="Title"/>
      </w:pPr>
      <w:r>
        <w:t>Person with cancer—lymphovascular invasion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cancer—lymphovascular invasion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Lymphovascular invasion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2c68e768cd49a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invasion of cancer cells into blood vessels and/or lymphatic system in the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should be collected for people with cancer where pathology data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433a90c4b54853">
              <w:r>
                <w:rPr>
                  <w:rStyle w:val="Hyperlink"/>
                </w:rPr>
                <w:t xml:space="preserve">Person with cancer—lymphovascular invasion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4b0703c138427a">
              <w:r>
                <w:rPr>
                  <w:rStyle w:val="Hyperlink"/>
                </w:rPr>
                <w:t xml:space="preserve">Lymphovascular invasion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Involvement of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Involvement of vein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Involvement of lymphatics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Present but unable to distinguish type of vessel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applicable-pathology specimen not obtained or no lymphovascular invasion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 whether pathology specimen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Pathology specimen obtained but lymphovascular invasion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code 9 when a pathological assessment of the tissue has been performed but the result is not known.</w:t>
            </w:r>
          </w:p>
          <w:p>
            <w:pPr/>
            <w:r>
              <w:rPr>
                <w:rStyle w:val="row-content-rich-text"/>
              </w:rPr>
              <w:t xml:space="preserve">Distinguishing between lymphatics and veins can be difficult; record code 4 if lymphovascular invasion is present but the type of vessel involved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p>
            <w:pPr/>
            <w:r>
              <w:rPr>
                <w:rStyle w:val="row-content-rich-text"/>
              </w:rPr>
              <w:t xml:space="preserve">National Breast and Ovarian Cancer Centre and Australian Cancer Network 2008. The pathology reporting of breast cancer. A guide for pathologists, surgeons, radiologists and oncologists. 3</w:t>
            </w:r>
            <w:r>
              <w:rPr>
                <w:rStyle w:val="row-content-rich-text"/>
                <w:vertAlign w:val="superscript"/>
              </w:rPr>
              <w:t xml:space="preserve">rd</w:t>
            </w:r>
            <w:r>
              <w:rPr>
                <w:rStyle w:val="row-content-rich-text"/>
              </w:rPr>
              <w:t xml:space="preserve">edition. Surry Hills, NSW: National Breast and Ovarian Cancer Centre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Lymphovascular invasion refers to the invasion of cancer cells into the blood vessels or lymphatic channels.</w:t>
            </w:r>
          </w:p>
          <w:p>
            <w:pPr>
              <w:spacing w:after="160"/>
            </w:pPr>
            <w:r>
              <w:rPr>
                <w:rStyle w:val="row-content-rich-text"/>
              </w:rPr>
              <w:t xml:space="preserve">Only record lymphovascular invasion described in the primary tumour, not for metastatic or recurrent disease.</w:t>
            </w:r>
          </w:p>
          <w:p>
            <w:pPr>
              <w:spacing w:after="160"/>
            </w:pPr>
            <w:r>
              <w:rPr>
                <w:rStyle w:val="row-content-rich-text"/>
              </w:rPr>
              <w:t xml:space="preserve">If lymphovascular invasion is present, record whether an artery, vein or lymphatic channel is involved.</w:t>
            </w:r>
          </w:p>
          <w:p>
            <w:pPr/>
            <w:r>
              <w:rPr>
                <w:rStyle w:val="row-content-rich-text"/>
              </w:rPr>
              <w:t xml:space="preserve">If more than one type of vessel is involved, record each appropriate code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pathology report under microscopic findings.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Lymphovascular invasion may be an important prognostic factor indicating the tumour is likely to spread, and may influence treatment decisions.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p>
            <w:pPr/>
            <w:r>
              <w:rPr>
                <w:rStyle w:val="row-content-rich-text"/>
              </w:rPr>
              <w:t xml:space="preserve">National Breast and Ovarian Cancer Centre 2009. Breast cancer specific data items for clinical cancer registration. Surry Hills, NSW: National Breast and Ovarian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e4238f3dd04ea8">
              <w:r>
                <w:rPr>
                  <w:rStyle w:val="Hyperlink"/>
                </w:rPr>
                <w:t xml:space="preserve">Lung cancer (clinical) DSS</w:t>
              </w:r>
            </w:hyperlink>
          </w:p>
          <w:p>
            <w:pPr>
              <w:spacing w:before="0" w:after="0"/>
            </w:pPr>
            <w:r>
              <w:rPr>
                <w:rStyle w:val="row-content"/>
                <w:color w:val="244061"/>
              </w:rPr>
              <w:t xml:space="preserve">       </w:t>
            </w:r>
            <w:hyperlink w:history="true" r:id="Rf3896fd908f7438d">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lymphovascular invasion having occurred.</w:t>
            </w:r>
            <w:r>
              <w:br/>
            </w:r>
            <w:r>
              <w:br/>
            </w:r>
            <w:hyperlink w:history="true" r:id="Rb169ebb679a443f8">
              <w:r>
                <w:rPr>
                  <w:rStyle w:val="Hyperlink"/>
                </w:rPr>
                <w:t xml:space="preserve">Lung cancer (clinical) NBPDS</w:t>
              </w:r>
            </w:hyperlink>
          </w:p>
          <w:p>
            <w:pPr>
              <w:spacing w:before="0" w:after="0"/>
            </w:pPr>
            <w:r>
              <w:rPr>
                <w:rStyle w:val="row-content"/>
                <w:color w:val="244061"/>
              </w:rPr>
              <w:t xml:space="preserve">       </w:t>
            </w:r>
            <w:hyperlink w:history="true" r:id="R16098ec622da4449">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lymphovascular invasion having occurred.</w:t>
            </w:r>
          </w:p>
          <w:p>
            <w:r>
              <w:br/>
            </w:r>
            <w:r>
              <w:br/>
            </w:r>
            <w:hyperlink w:history="true" r:id="R2bba18a313544215">
              <w:r>
                <w:rPr>
                  <w:rStyle w:val="Hyperlink"/>
                </w:rPr>
                <w:t xml:space="preserve">Prostate cancer (clinical) NBPDS</w:t>
              </w:r>
            </w:hyperlink>
          </w:p>
          <w:p>
            <w:pPr>
              <w:spacing w:before="0" w:after="0"/>
            </w:pPr>
            <w:r>
              <w:rPr>
                <w:rStyle w:val="row-content"/>
                <w:color w:val="244061"/>
              </w:rPr>
              <w:t xml:space="preserve">       </w:t>
            </w:r>
            <w:hyperlink w:history="true" r:id="Rc4c16289fb2b47eb">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both after diagnostic testing/imaging is completed and after surgery.</w:t>
            </w:r>
          </w:p>
          <w:p>
            <w:r>
              <w:br/>
            </w:r>
            <w:r>
              <w:br/>
            </w:r>
          </w:p>
        </w:tc>
      </w:tr>
    </w:tbl>
    <w:p/>
    <w:tbl>
      <w:tblPr>
        <w:tblStyle w:val="TableGrid"/>
        <w:tblW w:w="0" w:type="auto"/>
      </w:tblPr>
    </w:tbl>
    <w:p>
      <w:r>
        <w:br/>
      </w:r>
    </w:p>
    <w:sectPr>
      <w:footerReference xmlns:r="http://schemas.openxmlformats.org/officeDocument/2006/relationships" w:type="default" r:id="R49129d14f7214a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ffe68a34f34c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129d14f7214a0f" /><Relationship Type="http://schemas.openxmlformats.org/officeDocument/2006/relationships/header" Target="/word/header1.xml" Id="R2a3e89e94ed549a7" /><Relationship Type="http://schemas.openxmlformats.org/officeDocument/2006/relationships/settings" Target="/word/settings.xml" Id="R6fcef1bf626247ec" /><Relationship Type="http://schemas.openxmlformats.org/officeDocument/2006/relationships/styles" Target="/word/styles.xml" Id="Rc6863c83d2c644e0" /><Relationship Type="http://schemas.openxmlformats.org/officeDocument/2006/relationships/hyperlink" Target="https://meteor.aihw.gov.au/RegistrationAuthority/12" TargetMode="External" Id="Rfe2c68e768cd49af" /><Relationship Type="http://schemas.openxmlformats.org/officeDocument/2006/relationships/hyperlink" Target="https://meteor.aihw.gov.au/content/430040" TargetMode="External" Id="R6a433a90c4b54853" /><Relationship Type="http://schemas.openxmlformats.org/officeDocument/2006/relationships/hyperlink" Target="https://meteor.aihw.gov.au/content/430724" TargetMode="External" Id="R884b0703c138427a" /><Relationship Type="http://schemas.openxmlformats.org/officeDocument/2006/relationships/hyperlink" Target="https://meteor.aihw.gov.au/content/430950" TargetMode="External" Id="R2fe4238f3dd04ea8" /><Relationship Type="http://schemas.openxmlformats.org/officeDocument/2006/relationships/hyperlink" Target="https://meteor.aihw.gov.au/RegistrationAuthority/12" TargetMode="External" Id="Rf3896fd908f7438d" /><Relationship Type="http://schemas.openxmlformats.org/officeDocument/2006/relationships/hyperlink" Target="https://meteor.aihw.gov.au/content/599613" TargetMode="External" Id="Rb169ebb679a443f8" /><Relationship Type="http://schemas.openxmlformats.org/officeDocument/2006/relationships/hyperlink" Target="https://meteor.aihw.gov.au/RegistrationAuthority/12" TargetMode="External" Id="R16098ec622da4449" /><Relationship Type="http://schemas.openxmlformats.org/officeDocument/2006/relationships/hyperlink" Target="https://meteor.aihw.gov.au/content/481386" TargetMode="External" Id="R2bba18a313544215" /><Relationship Type="http://schemas.openxmlformats.org/officeDocument/2006/relationships/hyperlink" Target="https://meteor.aihw.gov.au/RegistrationAuthority/12" TargetMode="External" Id="Rc4c16289fb2b47eb" /></Relationships>
</file>

<file path=word/_rels/header1.xml.rels>&#65279;<?xml version="1.0" encoding="utf-8"?><Relationships xmlns="http://schemas.openxmlformats.org/package/2006/relationships"><Relationship Type="http://schemas.openxmlformats.org/officeDocument/2006/relationships/image" Target="/media/image.png" Id="R62ffe68a34f34c46" /></Relationships>
</file>