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78331eae994021"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 associated Staphylococcus aureus bacteraemia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 associated SAB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0ee37cdda4d9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00d03399134c52">
              <w:r>
                <w:rPr>
                  <w:rStyle w:val="Hyperlink"/>
                </w:rPr>
                <w:t xml:space="preserve">Establishment—number of patient episodes of healthcare associated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972149f0504bfe">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bacteraemia (SAB) may be counted for</w:t>
            </w:r>
          </w:p>
          <w:p>
            <w:pPr>
              <w:pStyle w:val="ListParagraph"/>
              <w:numPr>
                <w:ilvl w:val="0"/>
                <w:numId w:val="2"/>
              </w:numPr>
            </w:pPr>
            <w:r>
              <w:rPr>
                <w:rStyle w:val="row-content-rich-text"/>
              </w:rPr>
              <w:t xml:space="preserve">an individual establishment i.e. the sum of the number of patient episodes of healthcare associated SAB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 within establishments within the jurisdiction. </w:t>
            </w:r>
          </w:p>
          <w:p>
            <w:pPr>
              <w:spacing w:after="160"/>
            </w:pPr>
            <w:r>
              <w:rPr>
                <w:rStyle w:val="row-content-rich-text"/>
              </w:rPr>
              <w:t xml:space="preserve">SAB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79c4dae92847a0">
              <w:r>
                <w:rPr>
                  <w:rStyle w:val="Hyperlink"/>
                </w:rPr>
                <w:t xml:space="preserve">Establishment—number of patient episodes of healthcare-associated staphylococcus aureus bloodstream infection, total episodes N[NNNN]</w:t>
              </w:r>
            </w:hyperlink>
          </w:p>
          <w:p>
            <w:pPr>
              <w:pStyle w:val="registration-status"/>
              <w:spacing w:before="0" w:after="0"/>
            </w:pPr>
            <w:hyperlink w:history="true" r:id="Rc8681c8376a7458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ce0950534214dc9">
              <w:r>
                <w:rPr>
                  <w:rStyle w:val="Hyperlink"/>
                </w:rPr>
                <w:t xml:space="preserve">Establishment—number of patient days under infection surveillance monitoring, total days N[N(7)]</w:t>
              </w:r>
            </w:hyperlink>
          </w:p>
          <w:p>
            <w:pPr>
              <w:pStyle w:val="registration-status"/>
              <w:spacing w:before="0" w:after="0"/>
            </w:pPr>
            <w:hyperlink w:history="true" r:id="R7df9919b18234e7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38f5da335974999">
              <w:r>
                <w:rPr>
                  <w:rStyle w:val="Hyperlink"/>
                </w:rPr>
                <w:t xml:space="preserve">Establishment—number of patient days, total N[N(7)]</w:t>
              </w:r>
            </w:hyperlink>
          </w:p>
          <w:p>
            <w:pPr>
              <w:pStyle w:val="registration-status"/>
              <w:spacing w:before="0" w:after="0"/>
            </w:pPr>
            <w:hyperlink w:history="true" r:id="R49b9edcaf241440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6b1cf2eb84b42c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011b02aa4b4065">
              <w:r>
                <w:rPr>
                  <w:rStyle w:val="Hyperlink"/>
                </w:rPr>
                <w:t xml:space="preserve">Surveillance of healthcare associated infection: Staphylococcus aureus bacteraemia NBPDS</w:t>
              </w:r>
            </w:hyperlink>
          </w:p>
          <w:p>
            <w:pPr>
              <w:pStyle w:val="registration-status"/>
              <w:spacing w:before="0" w:after="0"/>
            </w:pPr>
            <w:hyperlink w:history="true" r:id="R465e646cec444120">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52b14dc8eccc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7a27c68e7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14dc8eccc4f0a" /><Relationship Type="http://schemas.openxmlformats.org/officeDocument/2006/relationships/header" Target="/word/header1.xml" Id="R96b98bcefa1748ee" /><Relationship Type="http://schemas.openxmlformats.org/officeDocument/2006/relationships/settings" Target="/word/settings.xml" Id="R076ffb9c96fa4036" /><Relationship Type="http://schemas.openxmlformats.org/officeDocument/2006/relationships/styles" Target="/word/styles.xml" Id="Rc5e8bcf19b154077" /><Relationship Type="http://schemas.openxmlformats.org/officeDocument/2006/relationships/numbering" Target="/word/numbering.xml" Id="Rff90af89ef414d24" /><Relationship Type="http://schemas.openxmlformats.org/officeDocument/2006/relationships/hyperlink" Target="https://meteor.aihw.gov.au/RegistrationAuthority/12" TargetMode="External" Id="R02b0ee37cdda4d93" /><Relationship Type="http://schemas.openxmlformats.org/officeDocument/2006/relationships/hyperlink" Target="https://meteor.aihw.gov.au/content/428592" TargetMode="External" Id="Rc500d03399134c52" /><Relationship Type="http://schemas.openxmlformats.org/officeDocument/2006/relationships/hyperlink" Target="https://meteor.aihw.gov.au/content/439403" TargetMode="External" Id="R14972149f0504bfe" /><Relationship Type="http://schemas.openxmlformats.org/officeDocument/2006/relationships/hyperlink" Target="https://meteor.aihw.gov.au/content/752302" TargetMode="External" Id="Ree79c4dae92847a0" /><Relationship Type="http://schemas.openxmlformats.org/officeDocument/2006/relationships/hyperlink" Target="https://meteor.aihw.gov.au/RegistrationAuthority/12" TargetMode="External" Id="Rc8681c8376a74587" /><Relationship Type="http://schemas.openxmlformats.org/officeDocument/2006/relationships/hyperlink" Target="https://meteor.aihw.gov.au/content/559230" TargetMode="External" Id="R8ce0950534214dc9" /><Relationship Type="http://schemas.openxmlformats.org/officeDocument/2006/relationships/hyperlink" Target="https://meteor.aihw.gov.au/RegistrationAuthority/8" TargetMode="External" Id="R7df9919b18234e77" /><Relationship Type="http://schemas.openxmlformats.org/officeDocument/2006/relationships/hyperlink" Target="https://meteor.aihw.gov.au/content/270045" TargetMode="External" Id="R438f5da335974999" /><Relationship Type="http://schemas.openxmlformats.org/officeDocument/2006/relationships/hyperlink" Target="https://meteor.aihw.gov.au/RegistrationAuthority/12" TargetMode="External" Id="R49b9edcaf2414405" /><Relationship Type="http://schemas.openxmlformats.org/officeDocument/2006/relationships/hyperlink" Target="https://meteor.aihw.gov.au/RegistrationAuthority/8" TargetMode="External" Id="Rf6b1cf2eb84b42cf" /><Relationship Type="http://schemas.openxmlformats.org/officeDocument/2006/relationships/hyperlink" Target="https://meteor.aihw.gov.au/content/391133" TargetMode="External" Id="R5b011b02aa4b4065" /><Relationship Type="http://schemas.openxmlformats.org/officeDocument/2006/relationships/hyperlink" Target="https://meteor.aihw.gov.au/RegistrationAuthority/12" TargetMode="External" Id="R465e646cec444120" /></Relationships>
</file>

<file path=word/_rels/header1.xml.rels>&#65279;<?xml version="1.0" encoding="utf-8"?><Relationships xmlns="http://schemas.openxmlformats.org/package/2006/relationships"><Relationship Type="http://schemas.openxmlformats.org/officeDocument/2006/relationships/image" Target="/media/image.png" Id="Rb8f7a27c68e74dbe" /></Relationships>
</file>