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dd8bac3da4927" /></Relationships>
</file>

<file path=word/document.xml><?xml version="1.0" encoding="utf-8"?>
<w:document xmlns:r="http://schemas.openxmlformats.org/officeDocument/2006/relationships" xmlns:w="http://schemas.openxmlformats.org/wordprocessingml/2006/main">
  <w:body>
    <w:p>
      <w:pPr>
        <w:pStyle w:val="Title"/>
      </w:pPr>
      <w:r>
        <w:t>State/territory admitted patient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admitted patient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state/territory admitted patient data is the responsibility of the health authorities in each of the states and territories. Data publication varies across the authorities.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60d584f78766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8c8646f45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584f787664b7f" /><Relationship Type="http://schemas.openxmlformats.org/officeDocument/2006/relationships/header" Target="/word/header1.xml" Id="R561aefe7e2aa4bae" /><Relationship Type="http://schemas.openxmlformats.org/officeDocument/2006/relationships/settings" Target="/word/settings.xml" Id="Rfaa417bc92b44a25" /><Relationship Type="http://schemas.openxmlformats.org/officeDocument/2006/relationships/styles" Target="/word/styles.xml" Id="R815877fd10e64619" /></Relationships>
</file>

<file path=word/_rels/header1.xml.rels>&#65279;<?xml version="1.0" encoding="utf-8"?><Relationships xmlns="http://schemas.openxmlformats.org/package/2006/relationships"><Relationship Type="http://schemas.openxmlformats.org/officeDocument/2006/relationships/image" Target="/media/image.png" Id="R8358c8646f4548d0" /></Relationships>
</file>