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67812ae27f4a1e"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83fabfb3a45e3">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6b21dfa7794880">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76b180762844ee">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96a9084ee641f4">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2010. This file is available on request by contacting ABS Geography at </w:t>
            </w:r>
            <w:hyperlink w:history="true" r:id="R2d72491552114458">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9a39ec5b794ca7">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a7f6e45e7c7e4529">
              <w:r>
                <w:rPr>
                  <w:rStyle w:val="Hyperlink"/>
                  <w:color w:val="244061"/>
                </w:rPr>
                <w:t xml:space="preserve">Health</w:t>
              </w:r>
            </w:hyperlink>
            <w:r>
              <w:rPr>
                <w:rStyle w:val="row-content"/>
                <w:color w:val="244061"/>
              </w:rPr>
              <w:t xml:space="preserve">, Superseded 17/12/2010</w:t>
            </w:r>
          </w:p>
          <w:p>
            <w:r>
              <w:br/>
            </w:r>
            <w:r>
              <w:rPr>
                <w:rStyle w:val="row-content"/>
              </w:rPr>
              <w:t xml:space="preserve">Has been superseded by </w:t>
            </w:r>
            <w:hyperlink w:history="true" r:id="R38cbcaedbb884059">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2c3c429c8c3041e8">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bc73d6d63387429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9626feff4e54d7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d698ae9f681b4170">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675c2cdcd5be4ffa">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da92e555c46c4295">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ff83d061efce475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680a57938514330">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98009cbffeb14d7f">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abf7c081f4e9472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1a4122550a74f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4c78bbdd26947e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5fdd6ef5d294281">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3fb1e927c86a428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de8301630534c42">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ffd0ed5d1ea44b6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140495e24c462a">
              <w:r>
                <w:rPr>
                  <w:rStyle w:val="Hyperlink"/>
                </w:rPr>
                <w:t xml:space="preserve">Admitted patient care NMDS 2011-12</w:t>
              </w:r>
            </w:hyperlink>
          </w:p>
          <w:p>
            <w:pPr>
              <w:spacing w:before="0" w:after="0"/>
            </w:pPr>
            <w:r>
              <w:rPr>
                <w:rStyle w:val="row-content"/>
                <w:color w:val="244061"/>
              </w:rPr>
              <w:t xml:space="preserve">       </w:t>
            </w:r>
            <w:hyperlink w:history="true" r:id="Rdd936337a064454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8f47f715314e96">
              <w:r>
                <w:rPr>
                  <w:rStyle w:val="Hyperlink"/>
                </w:rPr>
                <w:t xml:space="preserve">Admitted patient mental health care NMDS 2011-12</w:t>
              </w:r>
            </w:hyperlink>
          </w:p>
          <w:p>
            <w:pPr>
              <w:spacing w:before="0" w:after="0"/>
            </w:pPr>
            <w:r>
              <w:rPr>
                <w:rStyle w:val="row-content"/>
                <w:color w:val="244061"/>
              </w:rPr>
              <w:t xml:space="preserve">       </w:t>
            </w:r>
            <w:hyperlink w:history="true" r:id="R0baac903061f4b0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e50e6a84ac04204">
              <w:r>
                <w:rPr>
                  <w:rStyle w:val="Hyperlink"/>
                </w:rPr>
                <w:t xml:space="preserve">Admitted patient palliative care NMDS 2011-12</w:t>
              </w:r>
            </w:hyperlink>
          </w:p>
          <w:p>
            <w:pPr>
              <w:spacing w:before="0" w:after="0"/>
            </w:pPr>
            <w:r>
              <w:rPr>
                <w:rStyle w:val="row-content"/>
                <w:color w:val="244061"/>
              </w:rPr>
              <w:t xml:space="preserve">       </w:t>
            </w:r>
            <w:hyperlink w:history="true" r:id="R6ee9ad8f0d3f4ee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3b7c86b6b1424a">
              <w:r>
                <w:rPr>
                  <w:rStyle w:val="Hyperlink"/>
                </w:rPr>
                <w:t xml:space="preserve">Community mental health care NMDS 2011-12</w:t>
              </w:r>
            </w:hyperlink>
          </w:p>
          <w:p>
            <w:pPr>
              <w:spacing w:before="0" w:after="0"/>
            </w:pPr>
            <w:r>
              <w:rPr>
                <w:rStyle w:val="row-content"/>
                <w:color w:val="244061"/>
              </w:rPr>
              <w:t xml:space="preserve">       </w:t>
            </w:r>
            <w:hyperlink w:history="true" r:id="R4e0c554d396c46c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3c5c42098cf42b9">
              <w:r>
                <w:rPr>
                  <w:rStyle w:val="Hyperlink"/>
                </w:rPr>
                <w:t xml:space="preserve">Non-admitted patient DSS 2011-12</w:t>
              </w:r>
            </w:hyperlink>
          </w:p>
          <w:p>
            <w:pPr>
              <w:spacing w:before="0" w:after="0"/>
            </w:pPr>
            <w:r>
              <w:rPr>
                <w:rStyle w:val="row-content"/>
                <w:color w:val="244061"/>
              </w:rPr>
              <w:t xml:space="preserve">       </w:t>
            </w:r>
            <w:hyperlink w:history="true" r:id="Re1df4cc3140742a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19f1c4d99d34d55">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eeb7a530720047a3">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d65f1da162874712">
              <w:r>
                <w:rPr>
                  <w:rStyle w:val="Hyperlink"/>
                </w:rPr>
                <w:t xml:space="preserve">Non-admitted patient emergency department care NMDS 2011-12</w:t>
              </w:r>
            </w:hyperlink>
          </w:p>
          <w:p>
            <w:pPr>
              <w:spacing w:before="0" w:after="0"/>
            </w:pPr>
            <w:r>
              <w:rPr>
                <w:rStyle w:val="row-content"/>
                <w:color w:val="244061"/>
              </w:rPr>
              <w:t xml:space="preserve">       </w:t>
            </w:r>
            <w:hyperlink w:history="true" r:id="R24936d607e1c4334">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f6305f7bd384b1a">
              <w:r>
                <w:rPr>
                  <w:rStyle w:val="Hyperlink"/>
                </w:rPr>
                <w:t xml:space="preserve">Perinatal NMDS 2011-12</w:t>
              </w:r>
            </w:hyperlink>
          </w:p>
          <w:p>
            <w:pPr>
              <w:spacing w:before="0" w:after="0"/>
            </w:pPr>
            <w:r>
              <w:rPr>
                <w:rStyle w:val="row-content"/>
                <w:color w:val="244061"/>
              </w:rPr>
              <w:t xml:space="preserve">       </w:t>
            </w:r>
            <w:hyperlink w:history="true" r:id="Re8213ad2ee054de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7e8c1c27751b4d18">
              <w:r>
                <w:rPr>
                  <w:rStyle w:val="Hyperlink"/>
                </w:rPr>
                <w:t xml:space="preserve">Residential mental health care NMDS 2011-12</w:t>
              </w:r>
            </w:hyperlink>
          </w:p>
          <w:p>
            <w:pPr>
              <w:spacing w:before="0" w:after="0"/>
            </w:pPr>
            <w:r>
              <w:rPr>
                <w:rStyle w:val="row-content"/>
                <w:color w:val="244061"/>
              </w:rPr>
              <w:t xml:space="preserve">       </w:t>
            </w:r>
            <w:hyperlink w:history="true" r:id="Rdc6fa206e49a443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746cb4608fd4afa">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8dbdc30515294034">
              <w:r>
                <w:rPr>
                  <w:rStyle w:val="Hyperlink"/>
                  <w:color w:val="244061"/>
                </w:rPr>
                <w:t xml:space="preserve">Health</w:t>
              </w:r>
            </w:hyperlink>
            <w:r>
              <w:rPr>
                <w:rStyle w:val="row-content"/>
                <w:color w:val="244061"/>
              </w:rPr>
              <w:t xml:space="preserve">, Superseded 02/02/2016</w:t>
            </w:r>
          </w:p>
          <w:p>
            <w:r>
              <w:br/>
            </w:r>
            <w:hyperlink w:history="true" r:id="Racd12f4f2a584282">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f9c5f5ee1caa4bea">
              <w:r>
                <w:rPr>
                  <w:rStyle w:val="Hyperlink"/>
                  <w:color w:val="244061"/>
                </w:rPr>
                <w:t xml:space="preserve">Health</w:t>
              </w:r>
            </w:hyperlink>
            <w:r>
              <w:rPr>
                <w:rStyle w:val="row-content"/>
                <w:color w:val="244061"/>
              </w:rPr>
              <w:t xml:space="preserve">, Superseded 02/02/2016</w:t>
            </w:r>
          </w:p>
          <w:p>
            <w:r>
              <w:br/>
            </w:r>
            <w:hyperlink w:history="true" r:id="Rbd989e9c3f954dd6">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df0461d6b92a4ded">
              <w:r>
                <w:rPr>
                  <w:rStyle w:val="Hyperlink"/>
                  <w:color w:val="244061"/>
                </w:rPr>
                <w:t xml:space="preserve">Health</w:t>
              </w:r>
            </w:hyperlink>
            <w:r>
              <w:rPr>
                <w:rStyle w:val="row-content"/>
                <w:color w:val="244061"/>
              </w:rPr>
              <w:t xml:space="preserve">, Superseded 02/02/2016</w:t>
            </w:r>
          </w:p>
          <w:p>
            <w:r>
              <w:br/>
            </w:r>
            <w:hyperlink w:history="true" r:id="Rc9efe1b6c58d44d9">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14fca86848d4b92">
              <w:r>
                <w:rPr>
                  <w:rStyle w:val="Hyperlink"/>
                  <w:color w:val="244061"/>
                </w:rPr>
                <w:t xml:space="preserve">Health</w:t>
              </w:r>
            </w:hyperlink>
            <w:r>
              <w:rPr>
                <w:rStyle w:val="row-content"/>
                <w:color w:val="244061"/>
              </w:rPr>
              <w:t xml:space="preserve">, Superseded 02/02/2016</w:t>
            </w:r>
          </w:p>
          <w:p>
            <w:r>
              <w:br/>
            </w:r>
            <w:hyperlink w:history="true" r:id="Rfd0aa1d55c5a43a0">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88b23eaea1374a25">
              <w:r>
                <w:rPr>
                  <w:rStyle w:val="Hyperlink"/>
                  <w:color w:val="244061"/>
                </w:rPr>
                <w:t xml:space="preserve">Health</w:t>
              </w:r>
            </w:hyperlink>
            <w:r>
              <w:rPr>
                <w:rStyle w:val="row-content"/>
                <w:color w:val="244061"/>
              </w:rPr>
              <w:t xml:space="preserve">, Superseded 02/02/2016</w:t>
            </w:r>
          </w:p>
          <w:p>
            <w:r>
              <w:br/>
            </w:r>
            <w:hyperlink w:history="true" r:id="Rd7a0098315844b9a">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010d5cbc46fa437e">
              <w:r>
                <w:rPr>
                  <w:rStyle w:val="Hyperlink"/>
                  <w:color w:val="244061"/>
                </w:rPr>
                <w:t xml:space="preserve">Health</w:t>
              </w:r>
            </w:hyperlink>
            <w:r>
              <w:rPr>
                <w:rStyle w:val="row-content"/>
                <w:color w:val="244061"/>
              </w:rPr>
              <w:t xml:space="preserve">, Superseded 02/02/2016</w:t>
            </w:r>
          </w:p>
          <w:p>
            <w:r>
              <w:br/>
            </w:r>
            <w:hyperlink w:history="true" r:id="R557e8ba3667c4136">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a3fe571eb95148de">
              <w:r>
                <w:rPr>
                  <w:rStyle w:val="Hyperlink"/>
                  <w:color w:val="244061"/>
                </w:rPr>
                <w:t xml:space="preserve">Health</w:t>
              </w:r>
            </w:hyperlink>
            <w:r>
              <w:rPr>
                <w:rStyle w:val="row-content"/>
                <w:color w:val="244061"/>
              </w:rPr>
              <w:t xml:space="preserve">, Superseded 02/02/2016</w:t>
            </w:r>
          </w:p>
          <w:p>
            <w:r>
              <w:br/>
            </w:r>
            <w:hyperlink w:history="true" r:id="R222995a3a77e4b5f">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be84173728b34f4f">
              <w:r>
                <w:rPr>
                  <w:rStyle w:val="Hyperlink"/>
                  <w:color w:val="244061"/>
                </w:rPr>
                <w:t xml:space="preserve">Health</w:t>
              </w:r>
            </w:hyperlink>
            <w:r>
              <w:rPr>
                <w:rStyle w:val="row-content"/>
                <w:color w:val="244061"/>
              </w:rPr>
              <w:t xml:space="preserve">, Superseded 02/02/2016</w:t>
            </w:r>
          </w:p>
          <w:p>
            <w:r>
              <w:br/>
            </w:r>
            <w:hyperlink w:history="true" r:id="R4b8f8c482a01474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3f6cb1d4de204ee6">
              <w:r>
                <w:rPr>
                  <w:rStyle w:val="Hyperlink"/>
                  <w:color w:val="244061"/>
                </w:rPr>
                <w:t xml:space="preserve">National Health Performance Authority (retired)</w:t>
              </w:r>
            </w:hyperlink>
            <w:r>
              <w:rPr>
                <w:rStyle w:val="row-content"/>
                <w:color w:val="244061"/>
              </w:rPr>
              <w:t xml:space="preserve">, Retired 01/07/2016</w:t>
            </w:r>
          </w:p>
          <w:p>
            <w:r>
              <w:br/>
            </w:r>
            <w:hyperlink w:history="true" r:id="R0bf4cfe135b2481d">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a51194f69f614fd1">
              <w:r>
                <w:rPr>
                  <w:rStyle w:val="Hyperlink"/>
                  <w:color w:val="244061"/>
                </w:rPr>
                <w:t xml:space="preserve">National Health Performance Authority (retired)</w:t>
              </w:r>
            </w:hyperlink>
            <w:r>
              <w:rPr>
                <w:rStyle w:val="row-content"/>
                <w:color w:val="244061"/>
              </w:rPr>
              <w:t xml:space="preserve">, Retired 01/07/2016</w:t>
            </w:r>
          </w:p>
          <w:p>
            <w:r>
              <w:br/>
            </w:r>
            <w:hyperlink w:history="true" r:id="R6120161c10704be3">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7404c85f0ca14c41">
              <w:r>
                <w:rPr>
                  <w:rStyle w:val="Hyperlink"/>
                  <w:color w:val="244061"/>
                </w:rPr>
                <w:t xml:space="preserve">Health</w:t>
              </w:r>
            </w:hyperlink>
            <w:r>
              <w:rPr>
                <w:rStyle w:val="row-content"/>
                <w:color w:val="244061"/>
              </w:rPr>
              <w:t xml:space="preserve">, Superseded 30/04/2014</w:t>
            </w:r>
          </w:p>
          <w:p>
            <w:r>
              <w:br/>
            </w:r>
            <w:hyperlink w:history="true" r:id="Re75e267c5ebd4f7c">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71e8090de1034e36">
              <w:r>
                <w:rPr>
                  <w:rStyle w:val="Hyperlink"/>
                  <w:color w:val="244061"/>
                </w:rPr>
                <w:t xml:space="preserve">Health</w:t>
              </w:r>
            </w:hyperlink>
            <w:r>
              <w:rPr>
                <w:rStyle w:val="row-content"/>
                <w:color w:val="244061"/>
              </w:rPr>
              <w:t xml:space="preserve">, Superseded 30/04/2014</w:t>
            </w:r>
          </w:p>
          <w:p>
            <w:r>
              <w:br/>
            </w:r>
            <w:hyperlink w:history="true" r:id="Ra661c710a0e64733">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04316c5e34f94f27">
              <w:r>
                <w:rPr>
                  <w:rStyle w:val="Hyperlink"/>
                  <w:color w:val="244061"/>
                </w:rPr>
                <w:t xml:space="preserve">Health</w:t>
              </w:r>
            </w:hyperlink>
            <w:r>
              <w:rPr>
                <w:rStyle w:val="row-content"/>
                <w:color w:val="244061"/>
              </w:rPr>
              <w:t xml:space="preserve">, Superseded 30/04/2014</w:t>
            </w:r>
          </w:p>
          <w:p>
            <w:r>
              <w:br/>
            </w:r>
            <w:hyperlink w:history="true" r:id="R97390b4a516741c8">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600d8c4b219c40e0">
              <w:r>
                <w:rPr>
                  <w:rStyle w:val="Hyperlink"/>
                  <w:color w:val="244061"/>
                </w:rPr>
                <w:t xml:space="preserve">Health</w:t>
              </w:r>
            </w:hyperlink>
            <w:r>
              <w:rPr>
                <w:rStyle w:val="row-content"/>
                <w:color w:val="244061"/>
              </w:rPr>
              <w:t xml:space="preserve">, Superseded 30/04/2014</w:t>
            </w:r>
          </w:p>
          <w:p>
            <w:r>
              <w:br/>
            </w:r>
            <w:hyperlink w:history="true" r:id="R902aa986c48f4ef7">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e56e4cbc3e9f4681">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0440527d5f42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426285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150614920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0527d5f424d92" /><Relationship Type="http://schemas.openxmlformats.org/officeDocument/2006/relationships/header" Target="/word/header1.xml" Id="R005409fd48174402" /><Relationship Type="http://schemas.openxmlformats.org/officeDocument/2006/relationships/settings" Target="/word/settings.xml" Id="R5aaa841e2d864d61" /><Relationship Type="http://schemas.openxmlformats.org/officeDocument/2006/relationships/styles" Target="/word/styles.xml" Id="Rfe7202c0d6cc4bc7" /><Relationship Type="http://schemas.openxmlformats.org/officeDocument/2006/relationships/hyperlink" Target="https://meteor.aihw.gov.au/RegistrationAuthority/12" TargetMode="External" Id="R8fa83fabfb3a45e3" /><Relationship Type="http://schemas.openxmlformats.org/officeDocument/2006/relationships/hyperlink" Target="https://meteor.aihw.gov.au/content/269542" TargetMode="External" Id="R1d6b21dfa7794880" /><Relationship Type="http://schemas.openxmlformats.org/officeDocument/2006/relationships/hyperlink" Target="https://meteor.aihw.gov.au/content/417560" TargetMode="External" Id="Rb876b180762844ee" /><Relationship Type="http://schemas.openxmlformats.org/officeDocument/2006/relationships/hyperlink" Target="https://meteor.aihw.gov.au/content/417518" TargetMode="External" Id="Rb596a9084ee641f4" /><Relationship Type="http://schemas.openxmlformats.org/officeDocument/2006/relationships/hyperlink" Target="mailto:geography@abs.gov.au" TargetMode="External" Id="R2d72491552114458" /><Relationship Type="http://schemas.openxmlformats.org/officeDocument/2006/relationships/numbering" Target="/word/numbering.xml" Id="Reaf3773fd3ab476e" /><Relationship Type="http://schemas.openxmlformats.org/officeDocument/2006/relationships/hyperlink" Target="https://meteor.aihw.gov.au/content/386783" TargetMode="External" Id="R979a39ec5b794ca7" /><Relationship Type="http://schemas.openxmlformats.org/officeDocument/2006/relationships/hyperlink" Target="https://meteor.aihw.gov.au/RegistrationAuthority/12" TargetMode="External" Id="Ra7f6e45e7c7e4529" /><Relationship Type="http://schemas.openxmlformats.org/officeDocument/2006/relationships/hyperlink" Target="https://meteor.aihw.gov.au/content/455536" TargetMode="External" Id="R38cbcaedbb884059" /><Relationship Type="http://schemas.openxmlformats.org/officeDocument/2006/relationships/hyperlink" Target="https://meteor.aihw.gov.au/RegistrationAuthority/1" TargetMode="External" Id="R2c3c429c8c3041e8" /><Relationship Type="http://schemas.openxmlformats.org/officeDocument/2006/relationships/hyperlink" Target="https://meteor.aihw.gov.au/RegistrationAuthority/16" TargetMode="External" Id="Rbc73d6d63387429c" /><Relationship Type="http://schemas.openxmlformats.org/officeDocument/2006/relationships/hyperlink" Target="https://meteor.aihw.gov.au/RegistrationAuthority/13" TargetMode="External" Id="Rd9626feff4e54d7b" /><Relationship Type="http://schemas.openxmlformats.org/officeDocument/2006/relationships/hyperlink" Target="https://meteor.aihw.gov.au/RegistrationAuthority/12" TargetMode="External" Id="Rd698ae9f681b4170" /><Relationship Type="http://schemas.openxmlformats.org/officeDocument/2006/relationships/hyperlink" Target="https://meteor.aihw.gov.au/RegistrationAuthority/3" TargetMode="External" Id="R675c2cdcd5be4ffa" /><Relationship Type="http://schemas.openxmlformats.org/officeDocument/2006/relationships/hyperlink" Target="https://meteor.aihw.gov.au/content/492361" TargetMode="External" Id="Rda92e555c46c4295" /><Relationship Type="http://schemas.openxmlformats.org/officeDocument/2006/relationships/hyperlink" Target="https://meteor.aihw.gov.au/RegistrationAuthority/13" TargetMode="External" Id="Rff83d061efce4750" /><Relationship Type="http://schemas.openxmlformats.org/officeDocument/2006/relationships/hyperlink" Target="https://meteor.aihw.gov.au/RegistrationAuthority/12" TargetMode="External" Id="R2680a57938514330" /><Relationship Type="http://schemas.openxmlformats.org/officeDocument/2006/relationships/hyperlink" Target="https://meteor.aihw.gov.au/content/469909" TargetMode="External" Id="R98009cbffeb14d7f" /><Relationship Type="http://schemas.openxmlformats.org/officeDocument/2006/relationships/hyperlink" Target="https://meteor.aihw.gov.au/RegistrationAuthority/1" TargetMode="External" Id="Rabf7c081f4e94727" /><Relationship Type="http://schemas.openxmlformats.org/officeDocument/2006/relationships/hyperlink" Target="https://meteor.aihw.gov.au/RegistrationAuthority/16" TargetMode="External" Id="Rf1a4122550a74fb5" /><Relationship Type="http://schemas.openxmlformats.org/officeDocument/2006/relationships/hyperlink" Target="https://meteor.aihw.gov.au/RegistrationAuthority/13" TargetMode="External" Id="R04c78bbdd26947ec" /><Relationship Type="http://schemas.openxmlformats.org/officeDocument/2006/relationships/hyperlink" Target="https://meteor.aihw.gov.au/RegistrationAuthority/12" TargetMode="External" Id="R05fdd6ef5d294281" /><Relationship Type="http://schemas.openxmlformats.org/officeDocument/2006/relationships/hyperlink" Target="https://meteor.aihw.gov.au/RegistrationAuthority/3" TargetMode="External" Id="R3fb1e927c86a428b" /><Relationship Type="http://schemas.openxmlformats.org/officeDocument/2006/relationships/hyperlink" Target="https://meteor.aihw.gov.au/RegistrationAuthority/15" TargetMode="External" Id="R6de8301630534c42" /><Relationship Type="http://schemas.openxmlformats.org/officeDocument/2006/relationships/hyperlink" Target="https://meteor.aihw.gov.au/RegistrationAuthority/2" TargetMode="External" Id="Rffd0ed5d1ea44b60" /><Relationship Type="http://schemas.openxmlformats.org/officeDocument/2006/relationships/hyperlink" Target="https://meteor.aihw.gov.au/content/426861" TargetMode="External" Id="R14140495e24c462a" /><Relationship Type="http://schemas.openxmlformats.org/officeDocument/2006/relationships/hyperlink" Target="https://meteor.aihw.gov.au/RegistrationAuthority/12" TargetMode="External" Id="Rdd936337a0644542" /><Relationship Type="http://schemas.openxmlformats.org/officeDocument/2006/relationships/hyperlink" Target="https://meteor.aihw.gov.au/content/426872" TargetMode="External" Id="Rcb8f47f715314e96" /><Relationship Type="http://schemas.openxmlformats.org/officeDocument/2006/relationships/hyperlink" Target="https://meteor.aihw.gov.au/RegistrationAuthority/12" TargetMode="External" Id="R0baac903061f4b03" /><Relationship Type="http://schemas.openxmlformats.org/officeDocument/2006/relationships/hyperlink" Target="https://meteor.aihw.gov.au/content/426760" TargetMode="External" Id="Rbe50e6a84ac04204" /><Relationship Type="http://schemas.openxmlformats.org/officeDocument/2006/relationships/hyperlink" Target="https://meteor.aihw.gov.au/RegistrationAuthority/12" TargetMode="External" Id="R6ee9ad8f0d3f4ee2" /><Relationship Type="http://schemas.openxmlformats.org/officeDocument/2006/relationships/hyperlink" Target="https://meteor.aihw.gov.au/content/424727" TargetMode="External" Id="R303b7c86b6b1424a" /><Relationship Type="http://schemas.openxmlformats.org/officeDocument/2006/relationships/hyperlink" Target="https://meteor.aihw.gov.au/RegistrationAuthority/12" TargetMode="External" Id="R4e0c554d396c46c0" /><Relationship Type="http://schemas.openxmlformats.org/officeDocument/2006/relationships/hyperlink" Target="https://meteor.aihw.gov.au/content/399390" TargetMode="External" Id="R63c5c42098cf42b9" /><Relationship Type="http://schemas.openxmlformats.org/officeDocument/2006/relationships/hyperlink" Target="https://meteor.aihw.gov.au/RegistrationAuthority/12" TargetMode="External" Id="Re1df4cc3140742aa" /><Relationship Type="http://schemas.openxmlformats.org/officeDocument/2006/relationships/hyperlink" Target="https://meteor.aihw.gov.au/content/471595" TargetMode="External" Id="R119f1c4d99d34d55" /><Relationship Type="http://schemas.openxmlformats.org/officeDocument/2006/relationships/hyperlink" Target="https://meteor.aihw.gov.au/RegistrationAuthority/12" TargetMode="External" Id="Reeb7a530720047a3" /><Relationship Type="http://schemas.openxmlformats.org/officeDocument/2006/relationships/hyperlink" Target="https://meteor.aihw.gov.au/content/426881" TargetMode="External" Id="Rd65f1da162874712" /><Relationship Type="http://schemas.openxmlformats.org/officeDocument/2006/relationships/hyperlink" Target="https://meteor.aihw.gov.au/RegistrationAuthority/12" TargetMode="External" Id="R24936d607e1c4334" /><Relationship Type="http://schemas.openxmlformats.org/officeDocument/2006/relationships/hyperlink" Target="https://meteor.aihw.gov.au/content/426735" TargetMode="External" Id="Rdf6305f7bd384b1a" /><Relationship Type="http://schemas.openxmlformats.org/officeDocument/2006/relationships/hyperlink" Target="https://meteor.aihw.gov.au/RegistrationAuthority/12" TargetMode="External" Id="Re8213ad2ee054def" /><Relationship Type="http://schemas.openxmlformats.org/officeDocument/2006/relationships/hyperlink" Target="https://meteor.aihw.gov.au/content/426754" TargetMode="External" Id="R7e8c1c27751b4d18" /><Relationship Type="http://schemas.openxmlformats.org/officeDocument/2006/relationships/hyperlink" Target="https://meteor.aihw.gov.au/RegistrationAuthority/12" TargetMode="External" Id="Rdc6fa206e49a443a" /><Relationship Type="http://schemas.openxmlformats.org/officeDocument/2006/relationships/hyperlink" Target="https://meteor.aihw.gov.au/content/557104" TargetMode="External" Id="R9746cb4608fd4afa" /><Relationship Type="http://schemas.openxmlformats.org/officeDocument/2006/relationships/hyperlink" Target="https://meteor.aihw.gov.au/RegistrationAuthority/12" TargetMode="External" Id="R8dbdc30515294034" /><Relationship Type="http://schemas.openxmlformats.org/officeDocument/2006/relationships/hyperlink" Target="https://meteor.aihw.gov.au/content/557080" TargetMode="External" Id="Racd12f4f2a584282" /><Relationship Type="http://schemas.openxmlformats.org/officeDocument/2006/relationships/hyperlink" Target="https://meteor.aihw.gov.au/RegistrationAuthority/12" TargetMode="External" Id="Rf9c5f5ee1caa4bea" /><Relationship Type="http://schemas.openxmlformats.org/officeDocument/2006/relationships/hyperlink" Target="https://meteor.aihw.gov.au/content/557087" TargetMode="External" Id="Rbd989e9c3f954dd6" /><Relationship Type="http://schemas.openxmlformats.org/officeDocument/2006/relationships/hyperlink" Target="https://meteor.aihw.gov.au/RegistrationAuthority/12" TargetMode="External" Id="Rdf0461d6b92a4ded" /><Relationship Type="http://schemas.openxmlformats.org/officeDocument/2006/relationships/hyperlink" Target="https://meteor.aihw.gov.au/content/557089" TargetMode="External" Id="Rc9efe1b6c58d44d9" /><Relationship Type="http://schemas.openxmlformats.org/officeDocument/2006/relationships/hyperlink" Target="https://meteor.aihw.gov.au/RegistrationAuthority/12" TargetMode="External" Id="R914fca86848d4b92" /><Relationship Type="http://schemas.openxmlformats.org/officeDocument/2006/relationships/hyperlink" Target="https://meteor.aihw.gov.au/content/557091" TargetMode="External" Id="Rfd0aa1d55c5a43a0" /><Relationship Type="http://schemas.openxmlformats.org/officeDocument/2006/relationships/hyperlink" Target="https://meteor.aihw.gov.au/RegistrationAuthority/12" TargetMode="External" Id="R88b23eaea1374a25" /><Relationship Type="http://schemas.openxmlformats.org/officeDocument/2006/relationships/hyperlink" Target="https://meteor.aihw.gov.au/content/557093" TargetMode="External" Id="Rd7a0098315844b9a" /><Relationship Type="http://schemas.openxmlformats.org/officeDocument/2006/relationships/hyperlink" Target="https://meteor.aihw.gov.au/RegistrationAuthority/12" TargetMode="External" Id="R010d5cbc46fa437e" /><Relationship Type="http://schemas.openxmlformats.org/officeDocument/2006/relationships/hyperlink" Target="https://meteor.aihw.gov.au/content/557095" TargetMode="External" Id="R557e8ba3667c4136" /><Relationship Type="http://schemas.openxmlformats.org/officeDocument/2006/relationships/hyperlink" Target="https://meteor.aihw.gov.au/RegistrationAuthority/12" TargetMode="External" Id="Ra3fe571eb95148de" /><Relationship Type="http://schemas.openxmlformats.org/officeDocument/2006/relationships/hyperlink" Target="https://meteor.aihw.gov.au/content/557097" TargetMode="External" Id="R222995a3a77e4b5f" /><Relationship Type="http://schemas.openxmlformats.org/officeDocument/2006/relationships/hyperlink" Target="https://meteor.aihw.gov.au/RegistrationAuthority/12" TargetMode="External" Id="Rbe84173728b34f4f" /><Relationship Type="http://schemas.openxmlformats.org/officeDocument/2006/relationships/hyperlink" Target="https://meteor.aihw.gov.au/content/578021" TargetMode="External" Id="R4b8f8c482a01474b" /><Relationship Type="http://schemas.openxmlformats.org/officeDocument/2006/relationships/hyperlink" Target="https://meteor.aihw.gov.au/RegistrationAuthority/8" TargetMode="External" Id="R3f6cb1d4de204ee6" /><Relationship Type="http://schemas.openxmlformats.org/officeDocument/2006/relationships/hyperlink" Target="https://meteor.aihw.gov.au/content/583506" TargetMode="External" Id="R0bf4cfe135b2481d" /><Relationship Type="http://schemas.openxmlformats.org/officeDocument/2006/relationships/hyperlink" Target="https://meteor.aihw.gov.au/RegistrationAuthority/8" TargetMode="External" Id="Ra51194f69f614fd1" /><Relationship Type="http://schemas.openxmlformats.org/officeDocument/2006/relationships/hyperlink" Target="https://meteor.aihw.gov.au/content/498356" TargetMode="External" Id="R6120161c10704be3" /><Relationship Type="http://schemas.openxmlformats.org/officeDocument/2006/relationships/hyperlink" Target="https://meteor.aihw.gov.au/RegistrationAuthority/12" TargetMode="External" Id="R7404c85f0ca14c41" /><Relationship Type="http://schemas.openxmlformats.org/officeDocument/2006/relationships/hyperlink" Target="https://meteor.aihw.gov.au/content/497366" TargetMode="External" Id="Re75e267c5ebd4f7c" /><Relationship Type="http://schemas.openxmlformats.org/officeDocument/2006/relationships/hyperlink" Target="https://meteor.aihw.gov.au/RegistrationAuthority/12" TargetMode="External" Id="R71e8090de1034e36" /><Relationship Type="http://schemas.openxmlformats.org/officeDocument/2006/relationships/hyperlink" Target="https://meteor.aihw.gov.au/content/497252" TargetMode="External" Id="Ra661c710a0e64733" /><Relationship Type="http://schemas.openxmlformats.org/officeDocument/2006/relationships/hyperlink" Target="https://meteor.aihw.gov.au/RegistrationAuthority/12" TargetMode="External" Id="R04316c5e34f94f27" /><Relationship Type="http://schemas.openxmlformats.org/officeDocument/2006/relationships/hyperlink" Target="https://meteor.aihw.gov.au/content/497222" TargetMode="External" Id="R97390b4a516741c8" /><Relationship Type="http://schemas.openxmlformats.org/officeDocument/2006/relationships/hyperlink" Target="https://meteor.aihw.gov.au/RegistrationAuthority/12" TargetMode="External" Id="R600d8c4b219c40e0" /><Relationship Type="http://schemas.openxmlformats.org/officeDocument/2006/relationships/hyperlink" Target="https://meteor.aihw.gov.au/content/525840" TargetMode="External" Id="R902aa986c48f4ef7" /><Relationship Type="http://schemas.openxmlformats.org/officeDocument/2006/relationships/hyperlink" Target="https://meteor.aihw.gov.au/RegistrationAuthority/6" TargetMode="External" Id="Re56e4cbc3e9f4681" /></Relationships>
</file>

<file path=word/_rels/header1.xml.rels>&#65279;<?xml version="1.0" encoding="utf-8"?><Relationships xmlns="http://schemas.openxmlformats.org/package/2006/relationships"><Relationship Type="http://schemas.openxmlformats.org/officeDocument/2006/relationships/image" Target="/media/image.png" Id="Rac51506149204826" /></Relationships>
</file>