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c378a1a47f4a98"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21a-Employment to population ratio, for the working age population (15-64 years) (Census Data), 2011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21a-Employment to population ratio, for the working age population (15-64 years) (Census Data),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21a-Employment to population ratio, for the working age population (15-64 years) (Census Data),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425793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6e1d77a04034f1f">
              <w:r>
                <w:rPr>
                  <w:rStyle w:val="Hyperlink"/>
                  <w:color w:val="244061"/>
                </w:rPr>
                <w:t xml:space="preserve">Indigenous</w:t>
              </w:r>
            </w:hyperlink>
            <w:r>
              <w:rPr>
                <w:rStyle w:val="row-content"/>
                <w:color w:val="244061"/>
              </w:rPr>
              <w:t xml:space="preserve">, Superseded 01/07/2012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the working aged population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of the target to halve the gap in Indigenous employment outcomes between Indigenous and non-Indigenous Australians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3fcdb504ea543e6">
              <w:r>
                <w:rPr>
                  <w:rStyle w:val="Hyperlink"/>
                </w:rPr>
                <w:t xml:space="preserve">National Indigenous Reform Agreement (2011)</w:t>
              </w:r>
            </w:hyperlink>
          </w:p>
          <w:p>
            <w:pPr>
              <w:spacing w:before="0" w:after="0"/>
            </w:pPr>
            <w:r>
              <w:rPr>
                <w:rStyle w:val="row-content"/>
                <w:color w:val="244061"/>
              </w:rPr>
              <w:t xml:space="preserve">       </w:t>
            </w:r>
            <w:hyperlink w:history="true" r:id="R816cba7856404626">
              <w:r>
                <w:rPr>
                  <w:rStyle w:val="Hyperlink"/>
                  <w:color w:val="244061"/>
                </w:rPr>
                <w:t xml:space="preserve">Indigenous</w:t>
              </w:r>
            </w:hyperlink>
            <w:r>
              <w:rPr>
                <w:rStyle w:val="row-content"/>
                <w:color w:val="244061"/>
              </w:rPr>
              <w:t xml:space="preserve">, Superseded 01/07/2012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7f28fa6960044379">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9f19209424334695">
              <w:r>
                <w:rPr>
                  <w:rStyle w:val="Hyperlink"/>
                  <w:color w:val="244061"/>
                </w:rPr>
                <w:t xml:space="preserve">Indigenous</w:t>
              </w:r>
            </w:hyperlink>
            <w:r>
              <w:rPr>
                <w:rStyle w:val="row-content"/>
                <w:color w:val="244061"/>
              </w:rPr>
              <w:t xml:space="preserve">, Standard 21/07/2010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Crude rates are calculated, including relative standard errors and confidence intervals.</w:t>
            </w:r>
          </w:p>
          <w:p>
            <w:pPr>
              <w:spacing w:after="160"/>
            </w:pPr>
            <w:r>
              <w:rPr>
                <w:rStyle w:val="row-content-rich-text"/>
              </w:rPr>
              <w:t xml:space="preserve">Rate ratios and rate differences are calculated for Indigenous:non-Indigenous.</w:t>
            </w:r>
          </w:p>
          <w:p>
            <w:pPr/>
            <w:r>
              <w:rPr>
                <w:rStyle w:val="row-content-rich-text"/>
              </w:rPr>
              <w:t xml:space="preserve">Presentation: per 100 persons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people aged 15–64 years employed.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19ae79732a5426b">
              <w:r>
                <w:rPr>
                  <w:rStyle w:val="Hyperlink"/>
                </w:rPr>
                <w:t xml:space="preserve">Person—labour force status, code N</w:t>
              </w:r>
            </w:hyperlink>
          </w:p>
          <w:p>
            <w:r>
              <w:rPr>
                <w:rStyle w:val="row-content"/>
                <w:b/>
              </w:rPr>
              <w:t xml:space="preserve">Data Source</w:t>
            </w:r>
          </w:p>
          <w:p>
            <w:hyperlink w:history="true" r:id="Re60ef53018cf4f5f">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p>
            <w:r>
              <w:rPr>
                <w:rStyle w:val="row-content"/>
                <w:b/>
                <w:color w:val="000000"/>
              </w:rPr>
              <w:t xml:space="preserve">Data Element / Data Set</w:t>
            </w:r>
          </w:p>
          <w:p>
            <w:hyperlink w:history="true" r:id="R7d60c394191c4a5e">
              <w:r>
                <w:rPr>
                  <w:rStyle w:val="Hyperlink"/>
                </w:rPr>
                <w:t xml:space="preserve">Person—age, total years N[NN]</w:t>
              </w:r>
            </w:hyperlink>
          </w:p>
          <w:p>
            <w:r>
              <w:rPr>
                <w:rStyle w:val="row-content"/>
                <w:b/>
              </w:rPr>
              <w:t xml:space="preserve">Data Source</w:t>
            </w:r>
          </w:p>
          <w:p>
            <w:hyperlink w:history="true" r:id="R24fb3714c81043f8">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 of people aged 15–64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ce05045d1124950">
              <w:r>
                <w:rPr>
                  <w:rStyle w:val="Hyperlink"/>
                </w:rPr>
                <w:t xml:space="preserve">Person—age, total years N[NN]</w:t>
              </w:r>
            </w:hyperlink>
          </w:p>
          <w:p>
            <w:r>
              <w:rPr>
                <w:rStyle w:val="row-content"/>
                <w:b/>
              </w:rPr>
              <w:t xml:space="preserve">Data Source</w:t>
            </w:r>
          </w:p>
          <w:p>
            <w:hyperlink w:history="true" r:id="R6603b969e23e470a">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p>
            <w:r>
              <w:rPr>
                <w:rStyle w:val="row-content"/>
                <w:b/>
                <w:color w:val="000000"/>
              </w:rPr>
              <w:t xml:space="preserve">Data Element / Data Set</w:t>
            </w:r>
          </w:p>
          <w:p>
            <w:hyperlink w:history="true" r:id="Rbf7b6cb23222432c">
              <w:r>
                <w:rPr>
                  <w:rStyle w:val="Hyperlink"/>
                </w:rPr>
                <w:t xml:space="preserve">Person—estimated resident population of Australia, total people N[N(7)]</w:t>
              </w:r>
            </w:hyperlink>
          </w:p>
          <w:p>
            <w:r>
              <w:rPr>
                <w:rStyle w:val="row-content"/>
                <w:b/>
              </w:rPr>
              <w:t xml:space="preserve">Data Source</w:t>
            </w:r>
          </w:p>
          <w:p>
            <w:hyperlink w:history="true" r:id="R0b8bfb4c11954f89">
              <w:r>
                <w:rPr>
                  <w:rStyle w:val="Hyperlink"/>
                </w:rPr>
                <w:t xml:space="preserve">ABS 2006 Census of Population and Housing</w:t>
              </w:r>
            </w:hyperlink>
          </w:p>
          <w:p>
            <w:r>
              <w:rPr>
                <w:rStyle w:val="row-content"/>
                <w:b/>
              </w:rPr>
              <w:t xml:space="preserve">Guide for use</w:t>
            </w:r>
          </w:p>
          <w:p>
            <w:r>
              <w:rPr>
                <w:rStyle w:val="row-content"/>
              </w:rPr>
              <w:t xml:space="preserve"> </w:t>
            </w:r>
          </w:p>
          <w:p>
            <w:r>
              <w:rPr>
                <w:rStyle w:val="row-content"/>
              </w:rPr>
              <w:t xml:space="preserve">Data source type: Census</w:t>
            </w:r>
          </w:p>
          <w:p>
            <w:r>
              <w:rPr>
                <w:rStyle w:val="row-content"/>
              </w:rPr>
              <w:t xml:space="preserve">Supplementary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and state/territory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4d7408ec9fa4365">
              <w:r>
                <w:rPr>
                  <w:rStyle w:val="Hyperlink"/>
                </w:rPr>
                <w:t xml:space="preserve">Person—Indigenous status, code N</w:t>
              </w:r>
            </w:hyperlink>
          </w:p>
          <w:p>
            <w:r>
              <w:rPr>
                <w:rStyle w:val="row-content"/>
                <w:b/>
              </w:rPr>
              <w:t xml:space="preserve">Data Source</w:t>
            </w:r>
          </w:p>
          <w:p>
            <w:hyperlink w:history="true" r:id="Ra1d12804a94a44c6">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p>
            <w:r>
              <w:rPr>
                <w:rStyle w:val="row-content"/>
                <w:b/>
                <w:color w:val="000000"/>
              </w:rPr>
              <w:t xml:space="preserve">Data Element / Data Set</w:t>
            </w:r>
          </w:p>
          <w:p>
            <w:hyperlink w:history="true" r:id="Re849695a160a4b88">
              <w:r>
                <w:rPr>
                  <w:rStyle w:val="Hyperlink"/>
                </w:rPr>
                <w:t xml:space="preserve">Person—area of usual residence, geographical location code (ASGC 2006) NNNNN</w:t>
              </w:r>
            </w:hyperlink>
          </w:p>
          <w:p>
            <w:r>
              <w:rPr>
                <w:rStyle w:val="row-content"/>
                <w:b/>
              </w:rPr>
              <w:t xml:space="preserve">Data Source</w:t>
            </w:r>
          </w:p>
          <w:p>
            <w:hyperlink w:history="true" r:id="Raf232b2312624772">
              <w:r>
                <w:rPr>
                  <w:rStyle w:val="Hyperlink"/>
                </w:rPr>
                <w:t xml:space="preserve">ABS 2006 Census of Population and Housing</w:t>
              </w:r>
            </w:hyperlink>
          </w:p>
          <w:p>
            <w:r>
              <w:rPr>
                <w:rStyle w:val="row-content"/>
                <w:b/>
              </w:rPr>
              <w:t xml:space="preserve">Guide for use</w:t>
            </w:r>
          </w:p>
          <w:p>
            <w:r>
              <w:rPr>
                <w:rStyle w:val="row-content"/>
              </w:rPr>
              <w:t xml:space="preserve">Data source type: Census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2011 CRC report:</w:t>
            </w:r>
            <w:r>
              <w:br/>
            </w:r>
            <w:r>
              <w:rPr>
                <w:rStyle w:val="row-content-rich-text"/>
              </w:rPr>
              <w:t xml:space="preserve">-Main data collection: 2008 NATSISS (Indigenous) and 2008 SEW (non-Indigenous)</w:t>
            </w:r>
            <w:r>
              <w:br/>
            </w:r>
            <w:r>
              <w:rPr>
                <w:rStyle w:val="row-content-rich-text"/>
              </w:rPr>
              <w:t xml:space="preserve">-Supplementary data collection: 2006 Census</w:t>
            </w:r>
          </w:p>
          <w:p>
            <w:pPr/>
            <w:r>
              <w:rPr>
                <w:rStyle w:val="row-content-rich-text"/>
              </w:rPr>
              <w:t xml:space="preserve">Baseline year for this indicator is 2008; target year is 2018.</w:t>
            </w:r>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a9b149d11585472f">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e99a31464694d42">
              <w:r>
                <w:rPr>
                  <w:rStyle w:val="Hyperlink"/>
                </w:rPr>
                <w:t xml:space="preserve">ABS 2006 Census of Population and Housing</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(ABS).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Long-term.</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5220fbb06804783">
              <w:r>
                <w:rPr>
                  <w:rStyle w:val="Hyperlink"/>
                </w:rPr>
                <w:t xml:space="preserve">National Indigenous Reform Agreement: P21a-Employment to population ratio, for the working age population (15-64 years) (Census Data), 2010</w:t>
              </w:r>
            </w:hyperlink>
          </w:p>
          <w:p>
            <w:pPr>
              <w:spacing w:before="0" w:after="0"/>
            </w:pPr>
            <w:r>
              <w:rPr>
                <w:rStyle w:val="row-content"/>
                <w:color w:val="244061"/>
              </w:rPr>
              <w:t xml:space="preserve">       </w:t>
            </w:r>
            <w:hyperlink w:history="true" r:id="R8a2bdbee5cc54094">
              <w:r>
                <w:rPr>
                  <w:rStyle w:val="Hyperlink"/>
                  <w:color w:val="244061"/>
                </w:rPr>
                <w:t xml:space="preserve">Community Services (retired)</w:t>
              </w:r>
            </w:hyperlink>
            <w:r>
              <w:rPr>
                <w:rStyle w:val="row-content"/>
                <w:color w:val="244061"/>
              </w:rPr>
              <w:t xml:space="preserve">, Superseded 04/04/2011</w:t>
            </w:r>
          </w:p>
          <w:p>
            <w:r>
              <w:br/>
            </w:r>
            <w:r>
              <w:rPr>
                <w:rStyle w:val="row-content"/>
              </w:rPr>
              <w:t xml:space="preserve">Has been superseded by </w:t>
            </w:r>
            <w:hyperlink w:history="true" r:id="R4b15833ec2ed447c">
              <w:r>
                <w:rPr>
                  <w:rStyle w:val="Hyperlink"/>
                </w:rPr>
                <w:t xml:space="preserve">National Indigenous Reform Agreement: PI 21a-Employment to population ratio, for the working age population (15-64 years) (Census Data), 2012</w:t>
              </w:r>
            </w:hyperlink>
          </w:p>
          <w:p>
            <w:pPr>
              <w:spacing w:before="0" w:after="0"/>
            </w:pPr>
            <w:r>
              <w:rPr>
                <w:rStyle w:val="row-content"/>
                <w:color w:val="244061"/>
              </w:rPr>
              <w:t xml:space="preserve">       </w:t>
            </w:r>
            <w:hyperlink w:history="true" r:id="R6e27475d0ba742c5">
              <w:r>
                <w:rPr>
                  <w:rStyle w:val="Hyperlink"/>
                  <w:color w:val="244061"/>
                </w:rPr>
                <w:t xml:space="preserve">Indigenous</w:t>
              </w:r>
            </w:hyperlink>
            <w:r>
              <w:rPr>
                <w:rStyle w:val="row-content"/>
                <w:color w:val="244061"/>
              </w:rPr>
              <w:t xml:space="preserve">, Superseded 13/06/2013</w:t>
            </w:r>
          </w:p>
          <w:p>
            <w:r>
              <w:br/>
            </w:r>
            <w:r>
              <w:rPr>
                <w:rStyle w:val="row-content"/>
              </w:rPr>
              <w:t xml:space="preserve">See also </w:t>
            </w:r>
            <w:hyperlink w:history="true" r:id="R382dc37deed74cc7">
              <w:r>
                <w:rPr>
                  <w:rStyle w:val="Hyperlink"/>
                </w:rPr>
                <w:t xml:space="preserve">National Indigenous Reform Agreement: PI 21b-Employment to population ratio, for the working age population (15-64 years) (Survey Data), 2011</w:t>
              </w:r>
            </w:hyperlink>
          </w:p>
          <w:p>
            <w:pPr>
              <w:spacing w:before="0" w:after="0"/>
            </w:pPr>
            <w:r>
              <w:rPr>
                <w:rStyle w:val="row-content"/>
                <w:color w:val="244061"/>
              </w:rPr>
              <w:t xml:space="preserve">       </w:t>
            </w:r>
            <w:hyperlink w:history="true" r:id="Rc5ff14eb2ea74a8f">
              <w:r>
                <w:rPr>
                  <w:rStyle w:val="Hyperlink"/>
                  <w:color w:val="244061"/>
                </w:rPr>
                <w:t xml:space="preserve">Indigenous</w:t>
              </w:r>
            </w:hyperlink>
            <w:r>
              <w:rPr>
                <w:rStyle w:val="row-content"/>
                <w:color w:val="244061"/>
              </w:rPr>
              <w:t xml:space="preserve">, Superseded 01/07/2012</w:t>
            </w:r>
          </w:p>
          <w:p>
            <w:r>
              <w:br/>
            </w:r>
          </w:p>
        </w:tc>
      </w:tr>
    </w:tbl>
    <w:p>
      <w:r>
        <w:br/>
      </w:r>
    </w:p>
    <w:sectPr>
      <w:footerReference xmlns:r="http://schemas.openxmlformats.org/officeDocument/2006/relationships" w:type="default" r:id="R7b5a060d91ef456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425793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ef9d39a83b84bc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5a060d91ef4561" /><Relationship Type="http://schemas.openxmlformats.org/officeDocument/2006/relationships/header" Target="/word/header1.xml" Id="R49d2cc45b48a42d2" /><Relationship Type="http://schemas.openxmlformats.org/officeDocument/2006/relationships/settings" Target="/word/settings.xml" Id="R9929d91ab4b54cba" /><Relationship Type="http://schemas.openxmlformats.org/officeDocument/2006/relationships/styles" Target="/word/styles.xml" Id="Reb2520e2fd7c457a" /><Relationship Type="http://schemas.openxmlformats.org/officeDocument/2006/relationships/hyperlink" Target="https://meteor.aihw.gov.au/RegistrationAuthority/6" TargetMode="External" Id="Rb6e1d77a04034f1f" /><Relationship Type="http://schemas.openxmlformats.org/officeDocument/2006/relationships/hyperlink" Target="https://meteor.aihw.gov.au/content/425730" TargetMode="External" Id="R63fcdb504ea543e6" /><Relationship Type="http://schemas.openxmlformats.org/officeDocument/2006/relationships/hyperlink" Target="https://meteor.aihw.gov.au/RegistrationAuthority/6" TargetMode="External" Id="R816cba7856404626" /><Relationship Type="http://schemas.openxmlformats.org/officeDocument/2006/relationships/hyperlink" Target="https://meteor.aihw.gov.au/content/396179" TargetMode="External" Id="R7f28fa6960044379" /><Relationship Type="http://schemas.openxmlformats.org/officeDocument/2006/relationships/hyperlink" Target="https://meteor.aihw.gov.au/RegistrationAuthority/6" TargetMode="External" Id="R9f19209424334695" /><Relationship Type="http://schemas.openxmlformats.org/officeDocument/2006/relationships/hyperlink" Target="https://meteor.aihw.gov.au/content/270112" TargetMode="External" Id="R619ae79732a5426b" /><Relationship Type="http://schemas.openxmlformats.org/officeDocument/2006/relationships/hyperlink" Target="https://meteor.aihw.gov.au/content/394447" TargetMode="External" Id="Re60ef53018cf4f5f" /><Relationship Type="http://schemas.openxmlformats.org/officeDocument/2006/relationships/hyperlink" Target="https://meteor.aihw.gov.au/content/303794" TargetMode="External" Id="R7d60c394191c4a5e" /><Relationship Type="http://schemas.openxmlformats.org/officeDocument/2006/relationships/hyperlink" Target="https://meteor.aihw.gov.au/content/394447" TargetMode="External" Id="R24fb3714c81043f8" /><Relationship Type="http://schemas.openxmlformats.org/officeDocument/2006/relationships/hyperlink" Target="https://meteor.aihw.gov.au/content/303794" TargetMode="External" Id="Rbce05045d1124950" /><Relationship Type="http://schemas.openxmlformats.org/officeDocument/2006/relationships/hyperlink" Target="https://meteor.aihw.gov.au/content/394447" TargetMode="External" Id="R6603b969e23e470a" /><Relationship Type="http://schemas.openxmlformats.org/officeDocument/2006/relationships/hyperlink" Target="https://meteor.aihw.gov.au/content/388656" TargetMode="External" Id="Rbf7b6cb23222432c" /><Relationship Type="http://schemas.openxmlformats.org/officeDocument/2006/relationships/hyperlink" Target="https://meteor.aihw.gov.au/content/394447" TargetMode="External" Id="R0b8bfb4c11954f89" /><Relationship Type="http://schemas.openxmlformats.org/officeDocument/2006/relationships/hyperlink" Target="https://meteor.aihw.gov.au/content/291036" TargetMode="External" Id="Rc4d7408ec9fa4365" /><Relationship Type="http://schemas.openxmlformats.org/officeDocument/2006/relationships/hyperlink" Target="https://meteor.aihw.gov.au/content/394447" TargetMode="External" Id="Ra1d12804a94a44c6" /><Relationship Type="http://schemas.openxmlformats.org/officeDocument/2006/relationships/hyperlink" Target="https://meteor.aihw.gov.au/content/341800" TargetMode="External" Id="Re849695a160a4b88" /><Relationship Type="http://schemas.openxmlformats.org/officeDocument/2006/relationships/hyperlink" Target="https://meteor.aihw.gov.au/content/394447" TargetMode="External" Id="Raf232b2312624772" /><Relationship Type="http://schemas.openxmlformats.org/officeDocument/2006/relationships/hyperlink" Target="https://meteor.aihw.gov.au/content/410674" TargetMode="External" Id="Ra9b149d11585472f" /><Relationship Type="http://schemas.openxmlformats.org/officeDocument/2006/relationships/hyperlink" Target="https://meteor.aihw.gov.au/content/394447" TargetMode="External" Id="Rfe99a31464694d42" /><Relationship Type="http://schemas.openxmlformats.org/officeDocument/2006/relationships/hyperlink" Target="https://meteor.aihw.gov.au/content/396621" TargetMode="External" Id="R15220fbb06804783" /><Relationship Type="http://schemas.openxmlformats.org/officeDocument/2006/relationships/hyperlink" Target="https://meteor.aihw.gov.au/RegistrationAuthority/1" TargetMode="External" Id="R8a2bdbee5cc54094" /><Relationship Type="http://schemas.openxmlformats.org/officeDocument/2006/relationships/hyperlink" Target="https://meteor.aihw.gov.au/content/438695" TargetMode="External" Id="R4b15833ec2ed447c" /><Relationship Type="http://schemas.openxmlformats.org/officeDocument/2006/relationships/hyperlink" Target="https://meteor.aihw.gov.au/RegistrationAuthority/6" TargetMode="External" Id="R6e27475d0ba742c5" /><Relationship Type="http://schemas.openxmlformats.org/officeDocument/2006/relationships/hyperlink" Target="https://meteor.aihw.gov.au/content/425795" TargetMode="External" Id="R382dc37deed74cc7" /><Relationship Type="http://schemas.openxmlformats.org/officeDocument/2006/relationships/hyperlink" Target="https://meteor.aihw.gov.au/RegistrationAuthority/6" TargetMode="External" Id="Rc5ff14eb2ea74a8f" /></Relationships>
</file>

<file path=word/_rels/header1.xml.rels>&#65279;<?xml version="1.0" encoding="utf-8"?><Relationships xmlns="http://schemas.openxmlformats.org/package/2006/relationships"><Relationship Type="http://schemas.openxmlformats.org/officeDocument/2006/relationships/image" Target="/media/image.png" Id="R5ef9d39a83b84bca" /></Relationships>
</file>