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ac18dc2a084ee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19-Apparent retention rates from 7/8 to year 10 and year 12,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19-Apparent retention rates from 7/8 to year 10 and year 12,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19-Apparent retention rates from 7/8 to year 10 and year 12,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7c06f11080457a">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apparent retention rates from years 7/8, to year 10 and year 12,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Successful completion of Year 12 is critical to improving the economic and social status of Indigenous peoples. Higher levels of education improve employment prospects, health, and wellbeing. Improvements in retention rates are crucial to the achievement of headline education outcomes such as completion of Years 10 and 12, with the latter being a major component of the attainment of Year 12 or Certificate 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4038d94bf234e1c">
              <w:r>
                <w:rPr>
                  <w:rStyle w:val="Hyperlink"/>
                </w:rPr>
                <w:t xml:space="preserve">National Indigenous Reform Agreement (2011)</w:t>
              </w:r>
            </w:hyperlink>
          </w:p>
          <w:p>
            <w:pPr>
              <w:spacing w:before="0" w:after="0"/>
            </w:pPr>
            <w:r>
              <w:rPr>
                <w:rStyle w:val="row-content"/>
                <w:color w:val="244061"/>
              </w:rPr>
              <w:t xml:space="preserve">       </w:t>
            </w:r>
            <w:hyperlink w:history="true" r:id="R5ee6340de77d49d2">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778ecff19c34225">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6e5dd1f441784eca">
              <w:r>
                <w:rPr>
                  <w:rStyle w:val="Hyperlink"/>
                  <w:color w:val="244061"/>
                </w:rPr>
                <w:t xml:space="preserve">Indigenous</w:t>
              </w:r>
            </w:hyperlink>
            <w:r>
              <w:rPr>
                <w:rStyle w:val="row-content"/>
                <w:color w:val="244061"/>
              </w:rPr>
              <w:t xml:space="preserve">, Superseded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percentage.</w:t>
            </w:r>
          </w:p>
          <w:p>
            <w:pPr/>
            <w:r>
              <w:rPr>
                <w:rStyle w:val="row-content-rich-text"/>
              </w:rPr>
              <w:t xml:space="preserve">Definitions:</w:t>
            </w:r>
            <w:r>
              <w:br/>
            </w:r>
            <w:r>
              <w:rPr>
                <w:rStyle w:val="row-content-rich-text"/>
              </w:rPr>
              <w:t xml:space="preserve">First year of secondary schooling is Year 7 in NSW, Vic, Tas, ACT; NT and Year 8 in Qld, WA &amp; SA.</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 year 10: number of full time students in year 10 in reference year.</w:t>
            </w:r>
            <w:r>
              <w:br/>
            </w:r>
            <w:r>
              <w:rPr>
                <w:rStyle w:val="row-content-rich-text"/>
              </w:rPr>
              <w:t xml:space="preserve">To year 12: number of full time students in year 12 in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students in a particular year level</w:t>
            </w:r>
          </w:p>
          <w:p>
            <w:r>
              <w:rPr>
                <w:rStyle w:val="row-content"/>
                <w:b/>
              </w:rPr>
              <w:t xml:space="preserve">Data Source</w:t>
            </w:r>
          </w:p>
          <w:p>
            <w:hyperlink w:history="true" r:id="R3fc0ee24190345e7">
              <w:r>
                <w:rPr>
                  <w:rStyle w:val="Hyperlink"/>
                </w:rPr>
                <w:t xml:space="preserve">National Schools Statistics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School attendance status</w:t>
            </w:r>
          </w:p>
          <w:p>
            <w:r>
              <w:rPr>
                <w:rStyle w:val="row-content"/>
                <w:b/>
              </w:rPr>
              <w:t xml:space="preserve">Data Source</w:t>
            </w:r>
          </w:p>
          <w:p>
            <w:hyperlink w:history="true" r:id="R7b09f8cc9f044aff">
              <w:r>
                <w:rPr>
                  <w:rStyle w:val="Hyperlink"/>
                </w:rPr>
                <w:t xml:space="preserve">National Schools Statistics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full time students from the corresponding cohort in the first year of secondary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students in a particular year level</w:t>
            </w:r>
          </w:p>
          <w:p>
            <w:r>
              <w:rPr>
                <w:rStyle w:val="row-content"/>
                <w:b/>
              </w:rPr>
              <w:t xml:space="preserve">Data Source</w:t>
            </w:r>
          </w:p>
          <w:p>
            <w:hyperlink w:history="true" r:id="Rea8806370b244246">
              <w:r>
                <w:rPr>
                  <w:rStyle w:val="Hyperlink"/>
                </w:rPr>
                <w:t xml:space="preserve">National Schools Statistics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School attendance status</w:t>
            </w:r>
          </w:p>
          <w:p>
            <w:r>
              <w:rPr>
                <w:rStyle w:val="row-content"/>
                <w:b/>
              </w:rPr>
              <w:t xml:space="preserve">Data Source</w:t>
            </w:r>
          </w:p>
          <w:p>
            <w:hyperlink w:history="true" r:id="R2d4bb1bfa9c04df8">
              <w:r>
                <w:rPr>
                  <w:rStyle w:val="Hyperlink"/>
                </w:rPr>
                <w:t xml:space="preserve">National Schools Statistics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NIRA specified disaggregation: National, state/territory &amp; geo-location by Indigenous status.</w:t>
            </w:r>
          </w:p>
          <w:p>
            <w:pPr/>
            <w:r>
              <w:rPr>
                <w:rStyle w:val="row-content-rich-text"/>
              </w:rPr>
              <w:t xml:space="preserve">Available disaggregation: National &amp;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6531882f85248db">
              <w:r>
                <w:rPr>
                  <w:rStyle w:val="Hyperlink"/>
                </w:rPr>
                <w:t xml:space="preserve">Person—Indigenous status, code N</w:t>
              </w:r>
            </w:hyperlink>
          </w:p>
          <w:p>
            <w:r>
              <w:rPr>
                <w:rStyle w:val="row-content"/>
                <w:b/>
              </w:rPr>
              <w:t xml:space="preserve">Data Source</w:t>
            </w:r>
          </w:p>
          <w:p>
            <w:hyperlink w:history="true" r:id="Ra2fa383d0e2b4cfd">
              <w:r>
                <w:rPr>
                  <w:rStyle w:val="Hyperlink"/>
                </w:rPr>
                <w:t xml:space="preserve">National Schools Statistics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c71e947433b4df0">
              <w:r>
                <w:rPr>
                  <w:rStyle w:val="Hyperlink"/>
                </w:rPr>
                <w:t xml:space="preserve">Person—area of usual residence, geographical location code (ASGC 2008) NNNNN</w:t>
              </w:r>
            </w:hyperlink>
          </w:p>
          <w:p>
            <w:r>
              <w:rPr>
                <w:rStyle w:val="row-content"/>
                <w:b/>
              </w:rPr>
              <w:t xml:space="preserve">Data Source</w:t>
            </w:r>
          </w:p>
          <w:p>
            <w:hyperlink w:history="true" r:id="R0acf28b4b3204d99">
              <w:r>
                <w:rPr>
                  <w:rStyle w:val="Hyperlink"/>
                </w:rPr>
                <w:t xml:space="preserve">National Schools Statistics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2009.</w:t>
            </w:r>
          </w:p>
          <w:p>
            <w:pPr>
              <w:spacing w:after="160"/>
            </w:pPr>
            <w:r>
              <w:rPr>
                <w:rStyle w:val="row-content-rich-text"/>
              </w:rPr>
              <w:t xml:space="preserve">At this stage, data are not available by geo-location.</w:t>
            </w:r>
          </w:p>
          <w:p>
            <w:pPr>
              <w:spacing w:after="160"/>
            </w:pPr>
            <w:r>
              <w:rPr>
                <w:rStyle w:val="row-content-rich-text"/>
              </w:rPr>
              <w:t xml:space="preserve">A number of factors may affect the accuracy of this measure, including repeating students, migration, inter-sector transfers and enrolment policies (such as different age/grade structures across jurisdictions). Therefore, the cohorts of students in year 10 and year 12 are not necessarily the same cohort of students in year 7/8.</w:t>
            </w:r>
          </w:p>
          <w:p>
            <w:pPr>
              <w:spacing w:after="160"/>
            </w:pPr>
            <w:r>
              <w:rPr>
                <w:rStyle w:val="row-content-rich-text"/>
              </w:rPr>
              <w:t xml:space="preserve">It should be noted that relatively small changes in student numbers can result in large movements in retention rates.</w:t>
            </w:r>
          </w:p>
          <w:p>
            <w:pPr/>
            <w:r>
              <w:rPr>
                <w:rStyle w:val="row-content-rich-text"/>
              </w:rPr>
              <w:t xml:space="preserve">Baseline year for this indicator is 2008; target year is 2020.</w:t>
            </w:r>
            <w:r>
              <w:br/>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50dfa74a5724679">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96d94dd48094229">
              <w:r>
                <w:rPr>
                  <w:rStyle w:val="Hyperlink"/>
                </w:rPr>
                <w:t xml:space="preserve">National Schools Statistics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Ministerial Council on Education, Early Childhood Development and Youth Affairs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36856fd7454163">
              <w:r>
                <w:rPr>
                  <w:rStyle w:val="Hyperlink"/>
                </w:rPr>
                <w:t xml:space="preserve">National Indigenous Reform Agreement: P19-Apparent rention rates from 7-8 to year 10 and year 12, 2010</w:t>
              </w:r>
            </w:hyperlink>
          </w:p>
          <w:p>
            <w:pPr>
              <w:spacing w:before="0" w:after="0"/>
            </w:pPr>
            <w:r>
              <w:rPr>
                <w:rStyle w:val="row-content"/>
                <w:color w:val="244061"/>
              </w:rPr>
              <w:t xml:space="preserve">       </w:t>
            </w:r>
            <w:hyperlink w:history="true" r:id="R18058a29ab084a1d">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dd776007a89849d8">
              <w:r>
                <w:rPr>
                  <w:rStyle w:val="Hyperlink"/>
                </w:rPr>
                <w:t xml:space="preserve">National Indigenous Reform Agreement: PI 19-Apparent retention rates from 7/8 to Year 10 and Year 12, 2012</w:t>
              </w:r>
            </w:hyperlink>
          </w:p>
          <w:p>
            <w:pPr>
              <w:spacing w:before="0" w:after="0"/>
            </w:pPr>
            <w:r>
              <w:rPr>
                <w:rStyle w:val="row-content"/>
                <w:color w:val="244061"/>
              </w:rPr>
              <w:t xml:space="preserve">       </w:t>
            </w:r>
            <w:hyperlink w:history="true" r:id="Rb5eb2515aded4205">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1ee455e565a041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425789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ace46f5a494f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e455e565a041b4" /><Relationship Type="http://schemas.openxmlformats.org/officeDocument/2006/relationships/header" Target="/word/header1.xml" Id="R7ccce949dc794865" /><Relationship Type="http://schemas.openxmlformats.org/officeDocument/2006/relationships/settings" Target="/word/settings.xml" Id="R7365dfa5fb184d67" /><Relationship Type="http://schemas.openxmlformats.org/officeDocument/2006/relationships/styles" Target="/word/styles.xml" Id="R0ad7aa7e816346d4" /><Relationship Type="http://schemas.openxmlformats.org/officeDocument/2006/relationships/hyperlink" Target="https://meteor.aihw.gov.au/RegistrationAuthority/6" TargetMode="External" Id="Re87c06f11080457a" /><Relationship Type="http://schemas.openxmlformats.org/officeDocument/2006/relationships/hyperlink" Target="https://meteor.aihw.gov.au/content/425730" TargetMode="External" Id="Re4038d94bf234e1c" /><Relationship Type="http://schemas.openxmlformats.org/officeDocument/2006/relationships/hyperlink" Target="https://meteor.aihw.gov.au/RegistrationAuthority/6" TargetMode="External" Id="R5ee6340de77d49d2" /><Relationship Type="http://schemas.openxmlformats.org/officeDocument/2006/relationships/hyperlink" Target="https://meteor.aihw.gov.au/content/396173" TargetMode="External" Id="Rd778ecff19c34225" /><Relationship Type="http://schemas.openxmlformats.org/officeDocument/2006/relationships/hyperlink" Target="https://meteor.aihw.gov.au/RegistrationAuthority/6" TargetMode="External" Id="R6e5dd1f441784eca" /><Relationship Type="http://schemas.openxmlformats.org/officeDocument/2006/relationships/hyperlink" Target="https://meteor.aihw.gov.au/content/396607" TargetMode="External" Id="R3fc0ee24190345e7" /><Relationship Type="http://schemas.openxmlformats.org/officeDocument/2006/relationships/hyperlink" Target="https://meteor.aihw.gov.au/content/396607" TargetMode="External" Id="R7b09f8cc9f044aff" /><Relationship Type="http://schemas.openxmlformats.org/officeDocument/2006/relationships/hyperlink" Target="https://meteor.aihw.gov.au/content/396607" TargetMode="External" Id="Rea8806370b244246" /><Relationship Type="http://schemas.openxmlformats.org/officeDocument/2006/relationships/hyperlink" Target="https://meteor.aihw.gov.au/content/396607" TargetMode="External" Id="R2d4bb1bfa9c04df8" /><Relationship Type="http://schemas.openxmlformats.org/officeDocument/2006/relationships/hyperlink" Target="https://meteor.aihw.gov.au/content/291036" TargetMode="External" Id="Re6531882f85248db" /><Relationship Type="http://schemas.openxmlformats.org/officeDocument/2006/relationships/hyperlink" Target="https://meteor.aihw.gov.au/content/396607" TargetMode="External" Id="Ra2fa383d0e2b4cfd" /><Relationship Type="http://schemas.openxmlformats.org/officeDocument/2006/relationships/hyperlink" Target="https://meteor.aihw.gov.au/content/377103" TargetMode="External" Id="R2c71e947433b4df0" /><Relationship Type="http://schemas.openxmlformats.org/officeDocument/2006/relationships/hyperlink" Target="https://meteor.aihw.gov.au/content/396607" TargetMode="External" Id="R0acf28b4b3204d99" /><Relationship Type="http://schemas.openxmlformats.org/officeDocument/2006/relationships/hyperlink" Target="https://meteor.aihw.gov.au/content/410674" TargetMode="External" Id="Rd50dfa74a5724679" /><Relationship Type="http://schemas.openxmlformats.org/officeDocument/2006/relationships/hyperlink" Target="https://meteor.aihw.gov.au/content/396607" TargetMode="External" Id="Re96d94dd48094229" /><Relationship Type="http://schemas.openxmlformats.org/officeDocument/2006/relationships/hyperlink" Target="https://meteor.aihw.gov.au/content/396609" TargetMode="External" Id="R0836856fd7454163" /><Relationship Type="http://schemas.openxmlformats.org/officeDocument/2006/relationships/hyperlink" Target="https://meteor.aihw.gov.au/RegistrationAuthority/1" TargetMode="External" Id="R18058a29ab084a1d" /><Relationship Type="http://schemas.openxmlformats.org/officeDocument/2006/relationships/hyperlink" Target="https://meteor.aihw.gov.au/content/438684" TargetMode="External" Id="Rdd776007a89849d8" /><Relationship Type="http://schemas.openxmlformats.org/officeDocument/2006/relationships/hyperlink" Target="https://meteor.aihw.gov.au/RegistrationAuthority/6" TargetMode="External" Id="Rb5eb2515aded4205" /></Relationships>
</file>

<file path=word/_rels/header1.xml.rels>&#65279;<?xml version="1.0" encoding="utf-8"?><Relationships xmlns="http://schemas.openxmlformats.org/package/2006/relationships"><Relationship Type="http://schemas.openxmlformats.org/officeDocument/2006/relationships/image" Target="/media/image.png" Id="R62ace46f5a494f82" /></Relationships>
</file>