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56455f9f5604c73"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06-Levels of obesity - Body Mass Index, 2011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06-Levels of obesity - Body Mass Index,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06-Levels of obesity - Body Mass Index,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425746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e5e28bd140401f">
              <w:r>
                <w:rPr>
                  <w:rStyle w:val="Hyperlink"/>
                  <w:color w:val="244061"/>
                </w:rPr>
                <w:t xml:space="preserve">Indigenous</w:t>
              </w:r>
            </w:hyperlink>
            <w:r>
              <w:rPr>
                <w:rStyle w:val="row-content"/>
                <w:color w:val="244061"/>
              </w:rPr>
              <w:t xml:space="preserve">, Superseded 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Prevalence of obesity among Australians,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High body mass accounted for 7.5% of burden of disease in 2003. Obesity is closely associated with risk factors for the main causes of morbidity and mortality among Aboriginal and Torres Strait Islander peoples.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7af3eabab9841e5">
              <w:r>
                <w:rPr>
                  <w:rStyle w:val="Hyperlink"/>
                </w:rPr>
                <w:t xml:space="preserve">National Indigenous Reform Agreement (2011)</w:t>
              </w:r>
            </w:hyperlink>
          </w:p>
          <w:p>
            <w:pPr>
              <w:pStyle w:val="registration-status"/>
              <w:spacing w:before="0" w:after="0"/>
            </w:pPr>
            <w:hyperlink w:history="true" r:id="R8bb54a2ca2ea4033">
              <w:r>
                <w:rPr>
                  <w:rStyle w:val="Hyperlink"/>
                  <w:color w:val="244061"/>
                </w:rPr>
                <w:t xml:space="preserve">Indigenous</w:t>
              </w:r>
            </w:hyperlink>
            <w:r>
              <w:rPr>
                <w:rStyle w:val="row-content"/>
                <w:color w:val="244061"/>
              </w:rPr>
              <w:t xml:space="preserve">, Superseded 01/07/2012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755ee43f4bc54bc5">
              <w:r>
                <w:rPr>
                  <w:rStyle w:val="Hyperlink"/>
                </w:rPr>
                <w:t xml:space="preserve">Indigenous people remain healthy and free of preventable disease</w:t>
              </w:r>
            </w:hyperlink>
          </w:p>
          <w:p>
            <w:pPr>
              <w:pStyle w:val="registration-status"/>
              <w:spacing w:before="0" w:after="0"/>
            </w:pPr>
            <w:hyperlink w:history="true" r:id="R98ccd9f7206c46f4">
              <w:r>
                <w:rPr>
                  <w:rStyle w:val="Hyperlink"/>
                  <w:color w:val="244061"/>
                </w:rPr>
                <w:t xml:space="preserve">Indigenous</w:t>
              </w:r>
            </w:hyperlink>
            <w:r>
              <w:rPr>
                <w:rStyle w:val="row-content"/>
                <w:color w:val="244061"/>
              </w:rPr>
              <w:t xml:space="preserve">, Standard 21/07/2010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rates are calculated for Indigenous Australians; age-standardised rates are calculated for Indigenous and non-Indigenous Australians.</w:t>
            </w:r>
          </w:p>
          <w:p>
            <w:pPr>
              <w:spacing w:after="160"/>
            </w:pPr>
            <w:r>
              <w:rPr>
                <w:rStyle w:val="row-content-rich-text"/>
              </w:rPr>
              <w:t xml:space="preserve">Confidence intervals and relative standard errors are calculated for crude and age-standardised rates.</w:t>
            </w:r>
          </w:p>
          <w:p>
            <w:pPr>
              <w:spacing w:after="160"/>
            </w:pPr>
            <w:r>
              <w:rPr>
                <w:rStyle w:val="row-content-rich-text"/>
              </w:rPr>
              <w:t xml:space="preserve">Rate ratios and rate differences are calculated for Indigenous:non-Indigenous.</w:t>
            </w:r>
          </w:p>
          <w:p>
            <w:pPr/>
            <w:r>
              <w:rPr>
                <w:rStyle w:val="row-content-rich-text"/>
              </w:rPr>
              <w:t xml:space="preserve">Presentation: Per 100 persons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People aged 18 years or over with a Body Mass Index (BMI) greater than 30 (obese)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798f31362584cdf">
              <w:r>
                <w:rPr>
                  <w:rStyle w:val="Hyperlink"/>
                </w:rPr>
                <w:t xml:space="preserve">Adult—body mass index (measured), ratio NN[N].N[N]</w:t>
              </w:r>
            </w:hyperlink>
          </w:p>
          <w:p>
            <w:r>
              <w:rPr>
                <w:rStyle w:val="row-content"/>
                <w:b/>
              </w:rPr>
              <w:t xml:space="preserve">Data Source</w:t>
            </w:r>
          </w:p>
          <w:p>
            <w:hyperlink w:history="true" r:id="R1b0c7883993a45c4">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8cef7d9edcbb4c68">
              <w:r>
                <w:rPr>
                  <w:rStyle w:val="Hyperlink"/>
                </w:rPr>
                <w:t xml:space="preserve">Adult—body mass index (measured), ratio NN[N].N[N]</w:t>
              </w:r>
            </w:hyperlink>
          </w:p>
          <w:p>
            <w:r>
              <w:rPr>
                <w:rStyle w:val="row-content"/>
                <w:b/>
              </w:rPr>
              <w:t xml:space="preserve">Data Source</w:t>
            </w:r>
          </w:p>
          <w:p>
            <w:hyperlink w:history="true" r:id="R01fc0f2c88e84d8b">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38de7a193b274130">
              <w:r>
                <w:rPr>
                  <w:rStyle w:val="Hyperlink"/>
                </w:rPr>
                <w:t xml:space="preserve">Person—age, total years N[NN]</w:t>
              </w:r>
            </w:hyperlink>
          </w:p>
          <w:p>
            <w:r>
              <w:rPr>
                <w:rStyle w:val="row-content"/>
                <w:b/>
              </w:rPr>
              <w:t xml:space="preserve">Data Source</w:t>
            </w:r>
          </w:p>
          <w:p>
            <w:hyperlink w:history="true" r:id="R3a9d68c9d6af4476">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bc0141959b1e49a9">
              <w:r>
                <w:rPr>
                  <w:rStyle w:val="Hyperlink"/>
                </w:rPr>
                <w:t xml:space="preserve">Person—age, total years N[NN]</w:t>
              </w:r>
            </w:hyperlink>
          </w:p>
          <w:p>
            <w:r>
              <w:rPr>
                <w:rStyle w:val="row-content"/>
                <w:b/>
              </w:rPr>
              <w:t xml:space="preserve">Data Source</w:t>
            </w:r>
          </w:p>
          <w:p>
            <w:hyperlink w:history="true" r:id="R3c0971763a1f44e2">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of people aged 18 years or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d42b0bb38ad40d8">
              <w:r>
                <w:rPr>
                  <w:rStyle w:val="Hyperlink"/>
                </w:rPr>
                <w:t xml:space="preserve">Person—age, total years N[NN]</w:t>
              </w:r>
            </w:hyperlink>
          </w:p>
          <w:p>
            <w:r>
              <w:rPr>
                <w:rStyle w:val="row-content"/>
                <w:b/>
              </w:rPr>
              <w:t xml:space="preserve">Data Source</w:t>
            </w:r>
          </w:p>
          <w:p>
            <w:hyperlink w:history="true" r:id="Rd6c5f677fe194793">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db686f0993244469">
              <w:r>
                <w:rPr>
                  <w:rStyle w:val="Hyperlink"/>
                </w:rPr>
                <w:t xml:space="preserve">Person—age, total years N[NN]</w:t>
              </w:r>
            </w:hyperlink>
          </w:p>
          <w:p>
            <w:r>
              <w:rPr>
                <w:rStyle w:val="row-content"/>
                <w:b/>
              </w:rPr>
              <w:t xml:space="preserve">Data Source</w:t>
            </w:r>
          </w:p>
          <w:p>
            <w:hyperlink w:history="true" r:id="R89070473ff194f4d">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and state/territory, for Indigenous Australians (crude rates).</w:t>
            </w:r>
          </w:p>
          <w:p>
            <w:pPr/>
            <w:r>
              <w:rPr>
                <w:rStyle w:val="row-content-rich-text"/>
              </w:rPr>
              <w:t xml:space="preserve">National and state/territory, by Indigenous status (age standardised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6bcc328e53a47c3">
              <w:r>
                <w:rPr>
                  <w:rStyle w:val="Hyperlink"/>
                </w:rPr>
                <w:t xml:space="preserve">Person—Indigenous status, code N</w:t>
              </w:r>
            </w:hyperlink>
          </w:p>
          <w:p>
            <w:r>
              <w:rPr>
                <w:rStyle w:val="row-content"/>
                <w:b/>
              </w:rPr>
              <w:t xml:space="preserve">Data Source</w:t>
            </w:r>
          </w:p>
          <w:p>
            <w:hyperlink w:history="true" r:id="R962f9cb9ebca4318">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1c8f66799dcd4ba3">
              <w:r>
                <w:rPr>
                  <w:rStyle w:val="Hyperlink"/>
                </w:rPr>
                <w:t xml:space="preserve">Person—Indigenous status, code N</w:t>
              </w:r>
            </w:hyperlink>
          </w:p>
          <w:p>
            <w:r>
              <w:rPr>
                <w:rStyle w:val="row-content"/>
                <w:b/>
              </w:rPr>
              <w:t xml:space="preserve">Data Source</w:t>
            </w:r>
          </w:p>
          <w:p>
            <w:hyperlink w:history="true" r:id="R3770ed4f05124da4">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c8d18abb8e5c490f">
              <w:r>
                <w:rPr>
                  <w:rStyle w:val="Hyperlink"/>
                </w:rPr>
                <w:t xml:space="preserve">Person—area of usual residence, geographical location code (ASGC 2006) NNNNN</w:t>
              </w:r>
            </w:hyperlink>
          </w:p>
          <w:p>
            <w:r>
              <w:rPr>
                <w:rStyle w:val="row-content"/>
                <w:b/>
              </w:rPr>
              <w:t xml:space="preserve">Data Source</w:t>
            </w:r>
          </w:p>
          <w:p>
            <w:hyperlink w:history="true" r:id="R05b2233c6ba24eaf">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399b2961d2884f0a">
              <w:r>
                <w:rPr>
                  <w:rStyle w:val="Hyperlink"/>
                </w:rPr>
                <w:t xml:space="preserve">Person—area of usual residence, geographical location code (ASGC 2006) NNNNN</w:t>
              </w:r>
            </w:hyperlink>
          </w:p>
          <w:p>
            <w:r>
              <w:rPr>
                <w:rStyle w:val="row-content"/>
                <w:b/>
              </w:rPr>
              <w:t xml:space="preserve">Data Source</w:t>
            </w:r>
          </w:p>
          <w:p>
            <w:hyperlink w:history="true" r:id="Ra36c6d223b464a89">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2011 CRC report: 2004-05 NATSIHS (Indigenous); 2004-05 NHS (non-Indigenous).</w:t>
            </w:r>
          </w:p>
          <w:p>
            <w:pPr>
              <w:spacing w:after="160"/>
            </w:pPr>
            <w:r>
              <w:rPr>
                <w:rStyle w:val="row-content-rich-text"/>
              </w:rPr>
              <w:t xml:space="preserve">Rates are directly age standardised to the 2001 Australian ERP.</w:t>
            </w:r>
          </w:p>
          <w:p>
            <w:pPr>
              <w:spacing w:after="160"/>
            </w:pPr>
            <w:r>
              <w:rPr>
                <w:rStyle w:val="row-content-rich-text"/>
              </w:rPr>
              <w:t xml:space="preserve">Data for this indicator can be found in the </w:t>
            </w:r>
            <w:r>
              <w:rPr>
                <w:rStyle w:val="row-content-rich-text"/>
                <w:i/>
              </w:rPr>
              <w:t xml:space="preserve">Aboriginal and Torres Strait Islander Health Performance Framework </w:t>
            </w:r>
            <w:r>
              <w:rPr>
                <w:rStyle w:val="row-content-rich-text"/>
              </w:rPr>
              <w:t xml:space="preserve">(indicator 2.26).</w:t>
            </w:r>
          </w:p>
          <w:p>
            <w:pPr/>
            <w:r>
              <w:rPr>
                <w:rStyle w:val="row-content-rich-text"/>
              </w:rPr>
              <w:t xml:space="preserve">Baseline year for this indicator is 2006; target year is 2031.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04023dd0d00460c">
              <w:r>
                <w:rPr>
                  <w:rStyle w:val="Hyperlink"/>
                </w:rPr>
                <w:t xml:space="preserve">Person-related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77efe48875047ee">
              <w:r>
                <w:rPr>
                  <w:rStyle w:val="Hyperlink"/>
                </w:rPr>
                <w:t xml:space="preserve">ABS 2004-05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fb6dbc3a218544cf">
              <w:r>
                <w:rPr>
                  <w:rStyle w:val="Hyperlink"/>
                </w:rPr>
                <w:t xml:space="preserve">ABS 2004-05 National Aboriginal and Torres Strait Islander Health Survey (NATSIHS)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f1150924b334dec">
              <w:r>
                <w:rPr>
                  <w:rStyle w:val="Hyperlink"/>
                </w:rPr>
                <w:t xml:space="preserve">National Indigenous Reform Agreement: P06-Levels of obesity - Body Mass Index, 2010</w:t>
              </w:r>
            </w:hyperlink>
          </w:p>
          <w:p>
            <w:pPr>
              <w:pStyle w:val="registration-status"/>
              <w:spacing w:before="0" w:after="0"/>
            </w:pPr>
            <w:hyperlink w:history="true" r:id="Rf19e8eb080c846a9">
              <w:r>
                <w:rPr>
                  <w:rStyle w:val="Hyperlink"/>
                  <w:color w:val="244061"/>
                </w:rPr>
                <w:t xml:space="preserve">Community Services (retired)</w:t>
              </w:r>
            </w:hyperlink>
            <w:r>
              <w:rPr>
                <w:rStyle w:val="row-content"/>
                <w:color w:val="244061"/>
              </w:rPr>
              <w:t xml:space="preserve">, Superseded 04/04/2011</w:t>
            </w:r>
          </w:p>
          <w:p>
            <w:r>
              <w:br/>
            </w:r>
            <w:r>
              <w:rPr>
                <w:rStyle w:val="row-content"/>
              </w:rPr>
              <w:t xml:space="preserve">Has been superseded by </w:t>
            </w:r>
            <w:hyperlink w:history="true" r:id="R197110bf4dd545da">
              <w:r>
                <w:rPr>
                  <w:rStyle w:val="Hyperlink"/>
                </w:rPr>
                <w:t xml:space="preserve">National Indigenous Reform Agreement: PI 06-Levels of obesity - Body Mass Index, 2012</w:t>
              </w:r>
            </w:hyperlink>
          </w:p>
          <w:p>
            <w:pPr>
              <w:pStyle w:val="registration-status"/>
              <w:spacing w:before="0" w:after="0"/>
            </w:pPr>
            <w:hyperlink w:history="true" r:id="Rc664317050064728">
              <w:r>
                <w:rPr>
                  <w:rStyle w:val="Hyperlink"/>
                  <w:color w:val="244061"/>
                </w:rPr>
                <w:t xml:space="preserve">Indigenous</w:t>
              </w:r>
            </w:hyperlink>
            <w:r>
              <w:rPr>
                <w:rStyle w:val="row-content"/>
                <w:color w:val="244061"/>
              </w:rPr>
              <w:t xml:space="preserve">, Superseded 13/06/2013</w:t>
            </w:r>
          </w:p>
          <w:p>
            <w:r>
              <w:br/>
            </w:r>
            <w:r>
              <w:rPr>
                <w:rStyle w:val="row-content"/>
              </w:rPr>
              <w:t xml:space="preserve">See also </w:t>
            </w:r>
            <w:hyperlink w:history="true" r:id="Rd890c47aa7b9419f">
              <w:r>
                <w:rPr>
                  <w:rStyle w:val="Hyperlink"/>
                </w:rPr>
                <w:t xml:space="preserve">National Healthcare Agreement: PB 03-By 2017, increase by five percentage points the proportion of Australian adults and children at a healthy body weight, over the 2009 baseline (Baseline specification), 2011</w:t>
              </w:r>
            </w:hyperlink>
          </w:p>
          <w:p>
            <w:pPr>
              <w:pStyle w:val="registration-status"/>
              <w:spacing w:before="0" w:after="0"/>
            </w:pPr>
            <w:hyperlink w:history="true" r:id="Rd31465778a204ff3">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9a2ce88a37314792">
              <w:r>
                <w:rPr>
                  <w:rStyle w:val="Hyperlink"/>
                </w:rPr>
                <w:t xml:space="preserve">National Healthcare Agreement: PI 05-Proportion of persons obese, 2011</w:t>
              </w:r>
            </w:hyperlink>
          </w:p>
          <w:p>
            <w:pPr>
              <w:pStyle w:val="registration-status"/>
              <w:spacing w:before="0" w:after="0"/>
            </w:pPr>
            <w:hyperlink w:history="true" r:id="R454531842ea54c26">
              <w:r>
                <w:rPr>
                  <w:rStyle w:val="Hyperlink"/>
                  <w:color w:val="244061"/>
                </w:rPr>
                <w:t xml:space="preserve">Health</w:t>
              </w:r>
            </w:hyperlink>
            <w:r>
              <w:rPr>
                <w:rStyle w:val="row-content"/>
                <w:color w:val="244061"/>
              </w:rPr>
              <w:t xml:space="preserve">, Superseded 30/10/2011</w:t>
            </w:r>
          </w:p>
          <w:p>
            <w:r>
              <w:br/>
            </w:r>
          </w:p>
        </w:tc>
      </w:tr>
    </w:tbl>
    <w:p>
      <w:r>
        <w:br/>
      </w:r>
    </w:p>
    <w:sectPr>
      <w:footerReference xmlns:r="http://schemas.openxmlformats.org/officeDocument/2006/relationships" w:type="default" r:id="R23391080ef1546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425746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f309671d0242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391080ef154654" /><Relationship Type="http://schemas.openxmlformats.org/officeDocument/2006/relationships/header" Target="/word/header1.xml" Id="R2842bead83184bda" /><Relationship Type="http://schemas.openxmlformats.org/officeDocument/2006/relationships/settings" Target="/word/settings.xml" Id="R3c759404cf204222" /><Relationship Type="http://schemas.openxmlformats.org/officeDocument/2006/relationships/styles" Target="/word/styles.xml" Id="Rcb173d33b33a4bab" /><Relationship Type="http://schemas.openxmlformats.org/officeDocument/2006/relationships/hyperlink" Target="https://meteor.aihw.gov.au/RegistrationAuthority/6" TargetMode="External" Id="Ra6e5e28bd140401f" /><Relationship Type="http://schemas.openxmlformats.org/officeDocument/2006/relationships/hyperlink" Target="https://meteor.aihw.gov.au/content/425730" TargetMode="External" Id="R37af3eabab9841e5" /><Relationship Type="http://schemas.openxmlformats.org/officeDocument/2006/relationships/hyperlink" Target="https://meteor.aihw.gov.au/RegistrationAuthority/6" TargetMode="External" Id="R8bb54a2ca2ea4033" /><Relationship Type="http://schemas.openxmlformats.org/officeDocument/2006/relationships/hyperlink" Target="https://meteor.aihw.gov.au/content/396152" TargetMode="External" Id="R755ee43f4bc54bc5" /><Relationship Type="http://schemas.openxmlformats.org/officeDocument/2006/relationships/hyperlink" Target="https://meteor.aihw.gov.au/RegistrationAuthority/6" TargetMode="External" Id="R98ccd9f7206c46f4" /><Relationship Type="http://schemas.openxmlformats.org/officeDocument/2006/relationships/hyperlink" Target="https://meteor.aihw.gov.au/content/270084" TargetMode="External" Id="R3798f31362584cdf" /><Relationship Type="http://schemas.openxmlformats.org/officeDocument/2006/relationships/hyperlink" Target="https://meteor.aihw.gov.au/content/394145" TargetMode="External" Id="R1b0c7883993a45c4" /><Relationship Type="http://schemas.openxmlformats.org/officeDocument/2006/relationships/hyperlink" Target="https://meteor.aihw.gov.au/content/270084" TargetMode="External" Id="R8cef7d9edcbb4c68" /><Relationship Type="http://schemas.openxmlformats.org/officeDocument/2006/relationships/hyperlink" Target="https://meteor.aihw.gov.au/content/394146" TargetMode="External" Id="R01fc0f2c88e84d8b" /><Relationship Type="http://schemas.openxmlformats.org/officeDocument/2006/relationships/hyperlink" Target="https://meteor.aihw.gov.au/content/303794" TargetMode="External" Id="R38de7a193b274130" /><Relationship Type="http://schemas.openxmlformats.org/officeDocument/2006/relationships/hyperlink" Target="https://meteor.aihw.gov.au/content/394145" TargetMode="External" Id="R3a9d68c9d6af4476" /><Relationship Type="http://schemas.openxmlformats.org/officeDocument/2006/relationships/hyperlink" Target="https://meteor.aihw.gov.au/content/303794" TargetMode="External" Id="Rbc0141959b1e49a9" /><Relationship Type="http://schemas.openxmlformats.org/officeDocument/2006/relationships/hyperlink" Target="https://meteor.aihw.gov.au/content/394146" TargetMode="External" Id="R3c0971763a1f44e2" /><Relationship Type="http://schemas.openxmlformats.org/officeDocument/2006/relationships/hyperlink" Target="https://meteor.aihw.gov.au/content/303794" TargetMode="External" Id="Rbd42b0bb38ad40d8" /><Relationship Type="http://schemas.openxmlformats.org/officeDocument/2006/relationships/hyperlink" Target="https://meteor.aihw.gov.au/content/394145" TargetMode="External" Id="Rd6c5f677fe194793" /><Relationship Type="http://schemas.openxmlformats.org/officeDocument/2006/relationships/hyperlink" Target="https://meteor.aihw.gov.au/content/303794" TargetMode="External" Id="Rdb686f0993244469" /><Relationship Type="http://schemas.openxmlformats.org/officeDocument/2006/relationships/hyperlink" Target="https://meteor.aihw.gov.au/content/394146" TargetMode="External" Id="R89070473ff194f4d" /><Relationship Type="http://schemas.openxmlformats.org/officeDocument/2006/relationships/hyperlink" Target="https://meteor.aihw.gov.au/content/291036" TargetMode="External" Id="R66bcc328e53a47c3" /><Relationship Type="http://schemas.openxmlformats.org/officeDocument/2006/relationships/hyperlink" Target="https://meteor.aihw.gov.au/content/394145" TargetMode="External" Id="R962f9cb9ebca4318" /><Relationship Type="http://schemas.openxmlformats.org/officeDocument/2006/relationships/hyperlink" Target="https://meteor.aihw.gov.au/content/291036" TargetMode="External" Id="R1c8f66799dcd4ba3" /><Relationship Type="http://schemas.openxmlformats.org/officeDocument/2006/relationships/hyperlink" Target="https://meteor.aihw.gov.au/content/394146" TargetMode="External" Id="R3770ed4f05124da4" /><Relationship Type="http://schemas.openxmlformats.org/officeDocument/2006/relationships/hyperlink" Target="https://meteor.aihw.gov.au/content/341800" TargetMode="External" Id="Rc8d18abb8e5c490f" /><Relationship Type="http://schemas.openxmlformats.org/officeDocument/2006/relationships/hyperlink" Target="https://meteor.aihw.gov.au/content/394145" TargetMode="External" Id="R05b2233c6ba24eaf" /><Relationship Type="http://schemas.openxmlformats.org/officeDocument/2006/relationships/hyperlink" Target="https://meteor.aihw.gov.au/content/341800" TargetMode="External" Id="R399b2961d2884f0a" /><Relationship Type="http://schemas.openxmlformats.org/officeDocument/2006/relationships/hyperlink" Target="https://meteor.aihw.gov.au/content/394146" TargetMode="External" Id="Ra36c6d223b464a89" /><Relationship Type="http://schemas.openxmlformats.org/officeDocument/2006/relationships/hyperlink" Target="https://meteor.aihw.gov.au/content/410678" TargetMode="External" Id="Ra04023dd0d00460c" /><Relationship Type="http://schemas.openxmlformats.org/officeDocument/2006/relationships/hyperlink" Target="https://meteor.aihw.gov.au/content/394145" TargetMode="External" Id="R477efe48875047ee" /><Relationship Type="http://schemas.openxmlformats.org/officeDocument/2006/relationships/hyperlink" Target="https://meteor.aihw.gov.au/content/394146" TargetMode="External" Id="Rfb6dbc3a218544cf" /><Relationship Type="http://schemas.openxmlformats.org/officeDocument/2006/relationships/hyperlink" Target="https://meteor.aihw.gov.au/content/396448" TargetMode="External" Id="R2f1150924b334dec" /><Relationship Type="http://schemas.openxmlformats.org/officeDocument/2006/relationships/hyperlink" Target="https://meteor.aihw.gov.au/RegistrationAuthority/1" TargetMode="External" Id="Rf19e8eb080c846a9" /><Relationship Type="http://schemas.openxmlformats.org/officeDocument/2006/relationships/hyperlink" Target="https://meteor.aihw.gov.au/content/438587" TargetMode="External" Id="R197110bf4dd545da" /><Relationship Type="http://schemas.openxmlformats.org/officeDocument/2006/relationships/hyperlink" Target="https://meteor.aihw.gov.au/RegistrationAuthority/6" TargetMode="External" Id="Rc664317050064728" /><Relationship Type="http://schemas.openxmlformats.org/officeDocument/2006/relationships/hyperlink" Target="https://meteor.aihw.gov.au/content/428946" TargetMode="External" Id="Rd890c47aa7b9419f" /><Relationship Type="http://schemas.openxmlformats.org/officeDocument/2006/relationships/hyperlink" Target="https://meteor.aihw.gov.au/RegistrationAuthority/12" TargetMode="External" Id="Rd31465778a204ff3" /><Relationship Type="http://schemas.openxmlformats.org/officeDocument/2006/relationships/hyperlink" Target="https://meteor.aihw.gov.au/content/421691" TargetMode="External" Id="R9a2ce88a37314792" /><Relationship Type="http://schemas.openxmlformats.org/officeDocument/2006/relationships/hyperlink" Target="https://meteor.aihw.gov.au/RegistrationAuthority/12" TargetMode="External" Id="R454531842ea54c26" /></Relationships>
</file>

<file path=word/_rels/header1.xml.rels>&#65279;<?xml version="1.0" encoding="utf-8"?><Relationships xmlns="http://schemas.openxmlformats.org/package/2006/relationships"><Relationship Type="http://schemas.openxmlformats.org/officeDocument/2006/relationships/image" Target="/media/image.png" Id="R5bf309671d024207" /></Relationships>
</file>