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0933661f247ee" /></Relationships>
</file>

<file path=word/document.xml><?xml version="1.0" encoding="utf-8"?>
<w:document xmlns:r="http://schemas.openxmlformats.org/officeDocument/2006/relationships" xmlns:w="http://schemas.openxmlformats.org/wordprocessingml/2006/main">
  <w:body>
    <w:p>
      <w:pPr>
        <w:pStyle w:val="Title"/>
      </w:pPr>
      <w:r>
        <w:t>Non-admitted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5fe7ecb504331">
              <w:r>
                <w:rPr>
                  <w:rStyle w:val="Hyperlink"/>
                  <w:color w:val="244061"/>
                </w:rPr>
                <w:t xml:space="preserve">Health</w:t>
              </w:r>
            </w:hyperlink>
            <w:r>
              <w:rPr>
                <w:rStyle w:val="row-content"/>
                <w:color w:val="244061"/>
              </w:rPr>
              <w:t xml:space="preserve">, Superseded 11/04/2012</w:t>
            </w:r>
          </w:p>
          <w:p>
            <w:pPr>
              <w:spacing w:before="0" w:after="0"/>
            </w:pPr>
            <w:hyperlink w:history="true" r:id="R4694366cdc81420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non-admitted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01     Health service budget (not covered elsewhere) </w:t>
            </w:r>
          </w:p>
          <w:p>
            <w:pPr>
              <w:spacing w:after="160"/>
            </w:pPr>
            <w:r>
              <w:rPr>
                <w:rStyle w:val="row-content-rich-text"/>
              </w:rPr>
              <w:t xml:space="preserve">Health service budget (not covered elsewhere) should be recorded as the funding source for Medicare eligible patients presenting at a public hospital outpatient department for whom there is no other funding arrangement.</w:t>
            </w:r>
          </w:p>
          <w:p>
            <w:pPr>
              <w:spacing w:after="160"/>
            </w:pPr>
            <w:r>
              <w:rPr>
                <w:rStyle w:val="row-content-rich-text"/>
                <w:b/>
              </w:rPr>
              <w:t xml:space="preserve">CODE 02     </w:t>
            </w:r>
            <w:r>
              <w:rPr>
                <w:rStyle w:val="row-content-rich-text"/>
                <w:b/>
              </w:rPr>
              <w:t xml:space="preserve">Health service</w:t>
            </w:r>
            <w:r>
              <w:rPr>
                <w:rStyle w:val="row-content-rich-text"/>
                <w:b/>
              </w:rPr>
              <w:t xml:space="preserve"> budget (due to eligibility for Reciprocal </w:t>
            </w:r>
            <w:r>
              <w:rPr>
                <w:rStyle w:val="row-content-rich-text"/>
                <w:b/>
              </w:rPr>
              <w:t xml:space="preserve">Health Care Agreement) </w:t>
            </w:r>
          </w:p>
          <w:p>
            <w:pPr>
              <w:spacing w:after="160"/>
            </w:pPr>
            <w:r>
              <w:rPr>
                <w:rStyle w:val="row-content-rich-text"/>
              </w:rPr>
              <w:t xml:space="preserve">Patients who are overseas visitors from countries covered by Reciprocal Health Care Agreements.</w:t>
            </w:r>
          </w:p>
          <w:p>
            <w:pPr>
              <w:spacing w:after="160"/>
            </w:pPr>
            <w:r>
              <w:rPr>
                <w:rStyle w:val="row-content-rich-text"/>
                <w:b/>
              </w:rPr>
              <w:t xml:space="preserve">CODE 03     </w:t>
            </w:r>
            <w:r>
              <w:rPr>
                <w:rStyle w:val="row-content-rich-text"/>
                <w:b/>
              </w:rPr>
              <w:t xml:space="preserve">Health service</w:t>
            </w:r>
            <w:r>
              <w:rPr>
                <w:rStyle w:val="row-content-rich-text"/>
                <w:b/>
              </w:rPr>
              <w:t xml:space="preserve"> budget (no charge raised due to </w:t>
            </w:r>
            <w:r>
              <w:rPr>
                <w:rStyle w:val="row-content-rich-text"/>
                <w:b/>
              </w:rPr>
              <w:t xml:space="preserve">hospital decision) </w:t>
            </w:r>
          </w:p>
          <w:p>
            <w:pPr>
              <w:spacing w:after="160"/>
            </w:pPr>
            <w:r>
              <w:rPr>
                <w:rStyle w:val="row-content-rich-text"/>
              </w:rPr>
              <w:t xml:space="preserve">Patients who are Medicare ineligible and receive public hospital services free of charge at the discretion of the hospital or the state/territory. Also includes patients for whom a charge is raised but is subsequently waived.</w:t>
            </w:r>
          </w:p>
          <w:p>
            <w:pPr>
              <w:spacing w:after="160"/>
            </w:pPr>
            <w:r>
              <w:rPr>
                <w:rStyle w:val="row-content-rich-text"/>
                <w:b/>
              </w:rPr>
              <w:t xml:space="preserve">CODE 07     Medicare Benefits Scheme </w:t>
            </w:r>
          </w:p>
          <w:p>
            <w:pPr>
              <w:spacing w:after="160"/>
            </w:pPr>
            <w:r>
              <w:rPr>
                <w:rStyle w:val="row-content-rich-text"/>
              </w:rPr>
              <w:t xml:space="preserve">Medicare eligible non-admitted patients presenting at a public hospital outpatient department for whom services are billed to Medicare. Includes both bulk-billed and patients with out-of-pocket expenses. </w:t>
            </w:r>
          </w:p>
          <w:p>
            <w:pPr>
              <w:spacing w:after="160"/>
            </w:pPr>
            <w:r>
              <w:rPr>
                <w:rStyle w:val="row-content-rich-text"/>
                <w:b/>
              </w:rPr>
              <w:t xml:space="preserve">CODE 08     Other hospital or public authority (contracted </w:t>
            </w:r>
            <w:r>
              <w:rPr>
                <w:rStyle w:val="row-content-rich-text"/>
                <w:b/>
              </w:rPr>
              <w:t xml:space="preserve">care)</w:t>
            </w:r>
          </w:p>
          <w:p>
            <w:pPr>
              <w:spacing w:after="160"/>
            </w:pPr>
            <w:r>
              <w:rPr>
                <w:rStyle w:val="row-content-rich-text"/>
              </w:rPr>
              <w:t xml:space="preserve">Patients receiving treatment under contracted care arrangements (inter-hospital contracted patient).</w:t>
            </w:r>
          </w:p>
          <w:p>
            <w:pPr>
              <w:spacing w:after="160"/>
            </w:pPr>
            <w:r>
              <w:rPr>
                <w:rStyle w:val="row-content-rich-text"/>
                <w:b/>
              </w:rPr>
              <w:t xml:space="preserve">CODE 09     Private health insurance</w:t>
            </w:r>
          </w:p>
          <w:p>
            <w:pPr>
              <w:spacing w:after="160"/>
            </w:pPr>
            <w:r>
              <w:rPr>
                <w:rStyle w:val="row-content-rich-text"/>
              </w:rPr>
              <w:t xml:space="preserve">Patients who are funded by private health insurance, including travel insurance for Medicare eligible patients.  </w:t>
            </w:r>
          </w:p>
          <w:p>
            <w:pPr>
              <w:spacing w:after="160"/>
            </w:pPr>
            <w:r>
              <w:rPr>
                <w:rStyle w:val="row-content-rich-text"/>
              </w:rPr>
              <w:t xml:space="preserve">Excludes: Overseas visitors for whom travel insurance is the major funding source.</w:t>
            </w:r>
          </w:p>
          <w:p>
            <w:pPr>
              <w:spacing w:after="160"/>
            </w:pPr>
            <w:r>
              <w:rPr>
                <w:rStyle w:val="row-content-rich-text"/>
                <w:b/>
              </w:rPr>
              <w:t xml:space="preserve">CODE 13     Self-funded </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b/>
              </w:rPr>
              <w:t xml:space="preserve">CODE 14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0345e0fdff45f6">
              <w:r>
                <w:rPr>
                  <w:rStyle w:val="Hyperlink"/>
                </w:rPr>
                <w:t xml:space="preserve">Patient funding source code NN</w:t>
              </w:r>
            </w:hyperlink>
          </w:p>
          <w:p>
            <w:pPr>
              <w:spacing w:before="0" w:after="0"/>
            </w:pPr>
            <w:r>
              <w:rPr>
                <w:rStyle w:val="row-content"/>
                <w:color w:val="244061"/>
              </w:rPr>
              <w:t xml:space="preserve">       </w:t>
            </w:r>
            <w:hyperlink w:history="true" r:id="R851c40b988ff46f0">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0dea159d044866">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763eecc3dfdf4814">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60462ad1f27d455a">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da71024a6811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424550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494689c35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1024a68114f6b" /><Relationship Type="http://schemas.openxmlformats.org/officeDocument/2006/relationships/header" Target="/word/header1.xml" Id="R9c88b89e00354dfc" /><Relationship Type="http://schemas.openxmlformats.org/officeDocument/2006/relationships/settings" Target="/word/settings.xml" Id="R27ae7ccb3a6444da" /><Relationship Type="http://schemas.openxmlformats.org/officeDocument/2006/relationships/styles" Target="/word/styles.xml" Id="Rdfbcdf33eb9148c6" /><Relationship Type="http://schemas.openxmlformats.org/officeDocument/2006/relationships/hyperlink" Target="https://meteor.aihw.gov.au/RegistrationAuthority/12" TargetMode="External" Id="R7915fe7ecb504331" /><Relationship Type="http://schemas.openxmlformats.org/officeDocument/2006/relationships/hyperlink" Target="https://meteor.aihw.gov.au/RegistrationAuthority/3" TargetMode="External" Id="R4694366cdc814207" /><Relationship Type="http://schemas.openxmlformats.org/officeDocument/2006/relationships/hyperlink" Target="https://meteor.aihw.gov.au/content/472082" TargetMode="External" Id="R360345e0fdff45f6" /><Relationship Type="http://schemas.openxmlformats.org/officeDocument/2006/relationships/hyperlink" Target="https://meteor.aihw.gov.au/RegistrationAuthority/12" TargetMode="External" Id="R851c40b988ff46f0" /><Relationship Type="http://schemas.openxmlformats.org/officeDocument/2006/relationships/hyperlink" Target="https://meteor.aihw.gov.au/content/400680" TargetMode="External" Id="R5a0dea159d044866" /><Relationship Type="http://schemas.openxmlformats.org/officeDocument/2006/relationships/hyperlink" Target="https://meteor.aihw.gov.au/RegistrationAuthority/12" TargetMode="External" Id="R763eecc3dfdf4814" /><Relationship Type="http://schemas.openxmlformats.org/officeDocument/2006/relationships/hyperlink" Target="https://meteor.aihw.gov.au/RegistrationAuthority/3" TargetMode="External" Id="R60462ad1f27d455a" /></Relationships>
</file>

<file path=word/_rels/header1.xml.rels>&#65279;<?xml version="1.0" encoding="utf-8"?><Relationships xmlns="http://schemas.openxmlformats.org/package/2006/relationships"><Relationship Type="http://schemas.openxmlformats.org/officeDocument/2006/relationships/image" Target="/media/image.png" Id="Rcf2494689c354f37" /></Relationships>
</file>