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fa08c130db4fb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25-Specialist services,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25-Specialist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25-Specialist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70a309e35f49f1">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Differential rates for specialist service use (out-of-hospital private patient)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e7527c1c4f84367">
              <w:r>
                <w:rPr>
                  <w:rStyle w:val="Hyperlink"/>
                </w:rPr>
                <w:t xml:space="preserve">National Healthcare Agreement (2011)</w:t>
              </w:r>
            </w:hyperlink>
          </w:p>
          <w:p>
            <w:pPr>
              <w:spacing w:before="0" w:after="0"/>
            </w:pPr>
            <w:r>
              <w:rPr>
                <w:rStyle w:val="row-content"/>
                <w:color w:val="244061"/>
              </w:rPr>
              <w:t xml:space="preserve">       </w:t>
            </w:r>
            <w:hyperlink w:history="true" r:id="R2775d23e44a84232">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25c708f5999423e">
              <w:r>
                <w:rPr>
                  <w:rStyle w:val="Hyperlink"/>
                </w:rPr>
                <w:t xml:space="preserve">Primary and Community Health</w:t>
              </w:r>
            </w:hyperlink>
          </w:p>
          <w:p>
            <w:pPr>
              <w:spacing w:before="0" w:after="0"/>
            </w:pPr>
            <w:r>
              <w:rPr>
                <w:rStyle w:val="row-content"/>
                <w:color w:val="244061"/>
              </w:rPr>
              <w:t xml:space="preserve">       </w:t>
            </w:r>
            <w:hyperlink w:history="true" r:id="R09b24805c4be47a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12ee5f2f61947fb">
              <w:r>
                <w:rPr>
                  <w:rStyle w:val="Hyperlink"/>
                </w:rPr>
                <w:t xml:space="preserve">National Healthcare Agreement: PI 25: Specialist services, 2011 QS</w:t>
              </w:r>
            </w:hyperlink>
          </w:p>
          <w:p>
            <w:pPr>
              <w:spacing w:before="0" w:after="0"/>
            </w:pPr>
            <w:r>
              <w:rPr>
                <w:rStyle w:val="row-content"/>
                <w:color w:val="244061"/>
              </w:rPr>
              <w:t xml:space="preserve">       </w:t>
            </w:r>
            <w:hyperlink w:history="true" r:id="R81aaa1b0f3e54dd6">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items for specialist services (approximately 5,000 item numbers).</w:t>
            </w:r>
          </w:p>
          <w:p>
            <w:pPr>
              <w:spacing w:after="160"/>
            </w:pPr>
            <w:r>
              <w:rPr>
                <w:rStyle w:val="row-content-rich-text"/>
              </w:rPr>
              <w:t xml:space="preserve">The definition of specialist services is all items in the Department of Health and Ageing and Medicare Australia broad type of service groups for:</w:t>
            </w:r>
          </w:p>
          <w:p>
            <w:pPr>
              <w:pStyle w:val="ListParagraph"/>
              <w:numPr>
                <w:ilvl w:val="0"/>
                <w:numId w:val="2"/>
              </w:numPr>
            </w:pPr>
            <w:r>
              <w:rPr>
                <w:rStyle w:val="row-content-rich-text"/>
              </w:rPr>
              <w:t xml:space="preserve">Specialist attendances</w:t>
            </w:r>
            <w:r>
              <w:br/>
            </w:r>
            <w:r>
              <w:rPr>
                <w:rStyle w:val="row-content-rich-text"/>
              </w:rPr>
              <w:t xml:space="preserve">MBS items: 85, 88, 94, 100, 102-152, 154-159, 177, 189, 300-338, 342-370, 385-388, 410-417, 501-536, 820-866, 887-893, 10801 to 10816 and 17603.</w:t>
            </w:r>
          </w:p>
          <w:p>
            <w:pPr>
              <w:pStyle w:val="ListParagraph"/>
              <w:numPr>
                <w:ilvl w:val="0"/>
                <w:numId w:val="2"/>
              </w:numPr>
            </w:pPr>
            <w:r>
              <w:rPr>
                <w:rStyle w:val="row-content-rich-text"/>
              </w:rPr>
              <w:t xml:space="preserve">Obstetrics</w:t>
            </w:r>
            <w:r>
              <w:br/>
            </w:r>
            <w:r>
              <w:rPr>
                <w:rStyle w:val="row-content-rich-text"/>
              </w:rPr>
              <w:t xml:space="preserve">MBS items :Group T4 of the Schedule and Item 9011.</w:t>
            </w:r>
          </w:p>
          <w:p>
            <w:pPr>
              <w:pStyle w:val="ListParagraph"/>
              <w:numPr>
                <w:ilvl w:val="0"/>
                <w:numId w:val="2"/>
              </w:numPr>
            </w:pPr>
            <w:r>
              <w:rPr>
                <w:rStyle w:val="row-content-rich-text"/>
              </w:rPr>
              <w:t xml:space="preserve">Anaesthetics</w:t>
            </w:r>
            <w:r>
              <w:br/>
            </w:r>
            <w:r>
              <w:rPr>
                <w:rStyle w:val="row-content-rich-text"/>
              </w:rPr>
              <w:t xml:space="preserve">MBS items: Groups T5, T6 (excluding Items 17600 and 17603), T7, T10 and Items 9021 to 9060.</w:t>
            </w:r>
          </w:p>
          <w:p>
            <w:pPr>
              <w:pStyle w:val="ListParagraph"/>
              <w:numPr>
                <w:ilvl w:val="0"/>
                <w:numId w:val="2"/>
              </w:numPr>
            </w:pPr>
            <w:r>
              <w:rPr>
                <w:rStyle w:val="row-content-rich-text"/>
              </w:rPr>
              <w:t xml:space="preserve">Pathology</w:t>
            </w:r>
            <w:r>
              <w:br/>
            </w:r>
            <w:r>
              <w:rPr>
                <w:rStyle w:val="row-content-rich-text"/>
              </w:rPr>
              <w:t xml:space="preserve">MBS items: Category 6 of the Schedule.</w:t>
            </w:r>
          </w:p>
          <w:p>
            <w:pPr>
              <w:pStyle w:val="ListParagraph"/>
              <w:numPr>
                <w:ilvl w:val="0"/>
                <w:numId w:val="2"/>
              </w:numPr>
            </w:pPr>
            <w:r>
              <w:rPr>
                <w:rStyle w:val="row-content-rich-text"/>
              </w:rPr>
              <w:t xml:space="preserve">Diagnostic imaging</w:t>
            </w:r>
            <w:r>
              <w:br/>
            </w:r>
            <w:r>
              <w:rPr>
                <w:rStyle w:val="row-content-rich-text"/>
              </w:rPr>
              <w:t xml:space="preserve">MBS items: ultrasound (791, 793, 794, 910, 911, 913, 990-993, 995 and 999 and Group I1), CT (Group I2) Radiology (Group I3), MRI (Group I5), Nuclear Medicine Imaging (Group I4), and Group I6 (Items 64990 and 64991).</w:t>
            </w:r>
          </w:p>
          <w:p>
            <w:pPr>
              <w:pStyle w:val="ListParagraph"/>
              <w:numPr>
                <w:ilvl w:val="0"/>
                <w:numId w:val="2"/>
              </w:numPr>
            </w:pPr>
            <w:r>
              <w:rPr>
                <w:rStyle w:val="row-content-rich-text"/>
              </w:rPr>
              <w:t xml:space="preserve">Operations</w:t>
            </w:r>
            <w:r>
              <w:br/>
            </w:r>
            <w:r>
              <w:rPr>
                <w:rStyle w:val="row-content-rich-text"/>
              </w:rPr>
              <w:t xml:space="preserve">MBS items: Group T8 of the Schedule and Items 9401-9409, 9415-9435, 9440-9449, 9458, 9476-9850.</w:t>
            </w:r>
          </w:p>
          <w:p>
            <w:pPr>
              <w:pStyle w:val="ListParagraph"/>
              <w:numPr>
                <w:ilvl w:val="0"/>
                <w:numId w:val="2"/>
              </w:numPr>
            </w:pPr>
            <w:r>
              <w:rPr>
                <w:rStyle w:val="row-content-rich-text"/>
              </w:rPr>
              <w:t xml:space="preserve">Assistance at operations</w:t>
            </w:r>
            <w:r>
              <w:br/>
            </w:r>
            <w:r>
              <w:rPr>
                <w:rStyle w:val="row-content-rich-text"/>
              </w:rPr>
              <w:t xml:space="preserve">MBS items: Group T9 of the Schedule.</w:t>
            </w:r>
          </w:p>
          <w:p>
            <w:pPr>
              <w:pStyle w:val="ListParagraph"/>
              <w:numPr>
                <w:ilvl w:val="0"/>
                <w:numId w:val="2"/>
              </w:numPr>
            </w:pPr>
            <w:r>
              <w:rPr>
                <w:rStyle w:val="row-content-rich-text"/>
              </w:rPr>
              <w:t xml:space="preserve">Radiotherapy</w:t>
            </w:r>
            <w:r>
              <w:br/>
            </w:r>
            <w:r>
              <w:rPr>
                <w:rStyle w:val="row-content-rich-text"/>
              </w:rPr>
              <w:t xml:space="preserve">MBS items: radiotherapy and therapeutic nuclear medicine (Groups T2 and T3) of the Schedule.</w:t>
            </w:r>
          </w:p>
          <w:p>
            <w:pPr>
              <w:pStyle w:val="ListParagraph"/>
              <w:numPr>
                <w:ilvl w:val="0"/>
                <w:numId w:val="2"/>
              </w:numPr>
            </w:pPr>
            <w:r>
              <w:rPr>
                <w:rStyle w:val="row-content-rich-text"/>
              </w:rPr>
              <w:t xml:space="preserve">Other medical MBS services (excluding optometry, other allied health services and the Dental Benefits Schedule)</w:t>
            </w:r>
            <w:r>
              <w:br/>
            </w:r>
            <w:r>
              <w:rPr>
                <w:rStyle w:val="row-content-rich-text"/>
              </w:rPr>
              <w:t xml:space="preserve">MBS items: miscellaneous, oral and maxillofacial surgery (Category 4), cleft lip and palate (Category 7), Category 2, Group T1 , Group T11, the bulk billing incentive Items 10990, 10991 and 10992, and Group B1 (Dental Benefits Schedule).</w:t>
            </w:r>
          </w:p>
          <w:p>
            <w:pPr>
              <w:spacing w:after="160"/>
            </w:pPr>
            <w:r>
              <w:rPr>
                <w:rStyle w:val="row-content-rich-text"/>
              </w:rPr>
              <w:t xml:space="preserve">Rates directly age-standardised.</w:t>
            </w:r>
          </w:p>
          <w:p>
            <w:pPr>
              <w:spacing w:after="160"/>
            </w:pPr>
            <w:r>
              <w:rPr>
                <w:rStyle w:val="row-content-rich-text"/>
              </w:rPr>
              <w:t xml:space="preserve">Analysis by state and territory,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specialist services claimed through the Medicare Benefits Schedule (MBS) or Department of Veterans' Affairs (DVA).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Medicare item number</w:t>
            </w:r>
          </w:p>
          <w:p>
            <w:r>
              <w:rPr>
                <w:rStyle w:val="row-content"/>
                <w:b/>
              </w:rPr>
              <w:t xml:space="preserve">Data Source</w:t>
            </w:r>
          </w:p>
          <w:p>
            <w:hyperlink w:history="true" r:id="R70315372b0c5430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0ad4e57030f8445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cbae1bc2c1064388">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2009–10—Nationally, by SEIFA Index of Relative Socioeconomic Disadvantage (IRSD) deciles</w:t>
            </w:r>
          </w:p>
          <w:p>
            <w:pPr>
              <w:spacing w:after="160"/>
            </w:pPr>
            <w:r>
              <w:rPr>
                <w:rStyle w:val="row-content-rich-text"/>
              </w:rPr>
              <w:t xml:space="preserve">2008–09 and 2009–10—State and territory, by:</w:t>
            </w:r>
          </w:p>
          <w:p>
            <w:pPr>
              <w:pStyle w:val="ListParagraph"/>
              <w:numPr>
                <w:ilvl w:val="0"/>
                <w:numId w:val="3"/>
              </w:numPr>
            </w:pPr>
            <w:r>
              <w:rPr>
                <w:rStyle w:val="row-content-rich-text"/>
              </w:rPr>
              <w:t xml:space="preserve">remoteness </w:t>
            </w:r>
          </w:p>
          <w:p>
            <w:pPr>
              <w:pStyle w:val="ListParagraph"/>
              <w:numPr>
                <w:ilvl w:val="0"/>
                <w:numId w:val="3"/>
              </w:numPr>
            </w:pPr>
            <w:r>
              <w:rPr>
                <w:rStyle w:val="row-content-rich-text"/>
              </w:rPr>
              <w:t xml:space="preserve">SEIFA IRSD quintiles </w:t>
            </w:r>
          </w:p>
          <w:p>
            <w:pPr>
              <w:pStyle w:val="ListParagraph"/>
              <w:numPr>
                <w:ilvl w:val="0"/>
                <w:numId w:val="3"/>
              </w:numPr>
            </w:pPr>
            <w:r>
              <w:rPr>
                <w:rStyle w:val="row-content-rich-text"/>
              </w:rPr>
              <w:t xml:space="preserve">Indigenous status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88bc640b97c545e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d574b95de61b4d6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presents rates for total specialist numbers (including all item numbers specified in calculation conditions).</w:t>
            </w:r>
          </w:p>
          <w:p>
            <w:pPr>
              <w:spacing w:after="160"/>
            </w:pPr>
            <w:r>
              <w:rPr>
                <w:rStyle w:val="row-content-rich-text"/>
              </w:rPr>
              <w:t xml:space="preserve">Specialist Services do not include GP/VRGP non-referred attendances, Primary care, Other non-referred attendances, Practice nurse Items, Allied health (including Dental) or Optometry services.</w:t>
            </w:r>
          </w:p>
          <w:p>
            <w:pPr>
              <w:spacing w:after="160"/>
            </w:pPr>
            <w:r>
              <w:rPr>
                <w:rStyle w:val="row-content-rich-text"/>
              </w:rPr>
              <w:t xml:space="preserve">MBS item numbers change over time and need to be updated as required.</w:t>
            </w:r>
          </w:p>
          <w:p>
            <w:pPr>
              <w:spacing w:after="160"/>
            </w:pPr>
            <w:r>
              <w:rPr>
                <w:rStyle w:val="row-content-rich-text"/>
              </w:rPr>
              <w:t xml:space="preserve">MBS items stated above include some historic item numbers not in the current Medicare Benefits Schedule.</w:t>
            </w:r>
          </w:p>
          <w:p>
            <w:pPr>
              <w:spacing w:after="160"/>
            </w:pPr>
            <w:r>
              <w:rPr>
                <w:rStyle w:val="row-content-rich-text"/>
              </w:rPr>
              <w:t xml:space="preserve">There may be overlap between this and other indicators (e.g. Medicare claims for private sector mental health services are also presented in indicator 28).</w:t>
            </w:r>
          </w:p>
          <w:p>
            <w:pPr>
              <w:spacing w:after="160"/>
            </w:pPr>
            <w:r>
              <w:rPr>
                <w:rStyle w:val="row-content-rich-text"/>
              </w:rPr>
              <w:t xml:space="preserve">Inclusion of services reimbursed through DVA, pending advice from DVA.</w:t>
            </w:r>
          </w:p>
          <w:p>
            <w:pPr/>
            <w:r>
              <w:rPr>
                <w:rStyle w:val="row-content-rich-text"/>
              </w:rPr>
              <w:t xml:space="preserve">Most recent data available for 2011 CRC report: 2008–09 (updated to include DVA data) and 2009–10 with caveats.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servicesType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94d79e7ca57495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3044ba448624b8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38f25f9ac61431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4790a195bfc4853">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aeb0a21848564495">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00ce1dedb2b44612">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Proxy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745210ad65421b">
              <w:r>
                <w:rPr>
                  <w:rStyle w:val="Hyperlink"/>
                </w:rPr>
                <w:t xml:space="preserve">National Healthcare Agreement: P25-Specialist services claimed through Medicare, 2010</w:t>
              </w:r>
            </w:hyperlink>
          </w:p>
          <w:p>
            <w:pPr>
              <w:spacing w:before="0" w:after="0"/>
            </w:pPr>
            <w:r>
              <w:rPr>
                <w:rStyle w:val="row-content"/>
                <w:color w:val="244061"/>
              </w:rPr>
              <w:t xml:space="preserve">       </w:t>
            </w:r>
            <w:hyperlink w:history="true" r:id="Rac4166468d4c4dfb">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7bb622061cca42b7">
              <w:r>
                <w:rPr>
                  <w:rStyle w:val="Hyperlink"/>
                </w:rPr>
                <w:t xml:space="preserve">National Healthcare Agreement: PI 25-Specialist services, 2012</w:t>
              </w:r>
            </w:hyperlink>
          </w:p>
          <w:p>
            <w:pPr>
              <w:spacing w:before="0" w:after="0"/>
            </w:pPr>
            <w:r>
              <w:rPr>
                <w:rStyle w:val="row-content"/>
                <w:color w:val="244061"/>
              </w:rPr>
              <w:t xml:space="preserve">       </w:t>
            </w:r>
            <w:hyperlink w:history="true" r:id="R8f6ba011cd91445c">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f877f96453db4531">
              <w:r>
                <w:rPr>
                  <w:rStyle w:val="Hyperlink"/>
                </w:rPr>
                <w:t xml:space="preserve">National Healthcare Agreement: PI 16-People deferring access to GPs, medical specialists or prescribed medications due to cost, 2011</w:t>
              </w:r>
            </w:hyperlink>
          </w:p>
          <w:p>
            <w:pPr>
              <w:spacing w:before="0" w:after="0"/>
            </w:pPr>
            <w:r>
              <w:rPr>
                <w:rStyle w:val="row-content"/>
                <w:color w:val="244061"/>
              </w:rPr>
              <w:t xml:space="preserve">       </w:t>
            </w:r>
            <w:hyperlink w:history="true" r:id="R427f1af8e0654b2f">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a39247a3f737485b">
              <w:r>
                <w:rPr>
                  <w:rStyle w:val="Hyperlink"/>
                </w:rPr>
                <w:t xml:space="preserve">National Healthcare Agreement: PI 24-GP-type services, 2011</w:t>
              </w:r>
            </w:hyperlink>
          </w:p>
          <w:p>
            <w:pPr>
              <w:spacing w:before="0" w:after="0"/>
            </w:pPr>
            <w:r>
              <w:rPr>
                <w:rStyle w:val="row-content"/>
                <w:color w:val="244061"/>
              </w:rPr>
              <w:t xml:space="preserve">       </w:t>
            </w:r>
            <w:hyperlink w:history="true" r:id="Rc76f2fc89cbf4d9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37b4551512a84080">
              <w:r>
                <w:rPr>
                  <w:rStyle w:val="Hyperlink"/>
                </w:rPr>
                <w:t xml:space="preserve">National Healthcare Agreement: PI 26-Dental services, 2011</w:t>
              </w:r>
            </w:hyperlink>
          </w:p>
          <w:p>
            <w:pPr>
              <w:spacing w:before="0" w:after="0"/>
            </w:pPr>
            <w:r>
              <w:rPr>
                <w:rStyle w:val="row-content"/>
                <w:color w:val="244061"/>
              </w:rPr>
              <w:t xml:space="preserve">       </w:t>
            </w:r>
            <w:hyperlink w:history="true" r:id="R9181f2876e5c40e2">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5d9ba4c8a4e4dc9">
              <w:r>
                <w:rPr>
                  <w:rStyle w:val="Hyperlink"/>
                </w:rPr>
                <w:t xml:space="preserve">National Healthcare Agreement: PI 27-Optometry services, 2011</w:t>
              </w:r>
            </w:hyperlink>
          </w:p>
          <w:p>
            <w:pPr>
              <w:spacing w:before="0" w:after="0"/>
            </w:pPr>
            <w:r>
              <w:rPr>
                <w:rStyle w:val="row-content"/>
                <w:color w:val="244061"/>
              </w:rPr>
              <w:t xml:space="preserve">       </w:t>
            </w:r>
            <w:hyperlink w:history="true" r:id="R358b1da0f722419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ad45ca5a532b4226">
              <w:r>
                <w:rPr>
                  <w:rStyle w:val="Hyperlink"/>
                </w:rPr>
                <w:t xml:space="preserve">National Healthcare Agreement: PI 28-Public sector community mental health services, 2011</w:t>
              </w:r>
            </w:hyperlink>
          </w:p>
          <w:p>
            <w:pPr>
              <w:spacing w:before="0" w:after="0"/>
            </w:pPr>
            <w:r>
              <w:rPr>
                <w:rStyle w:val="row-content"/>
                <w:color w:val="244061"/>
              </w:rPr>
              <w:t xml:space="preserve">       </w:t>
            </w:r>
            <w:hyperlink w:history="true" r:id="R677db3f3989b448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b542bccfc3a4386">
              <w:r>
                <w:rPr>
                  <w:rStyle w:val="Hyperlink"/>
                </w:rPr>
                <w:t xml:space="preserve">National Healthcare Agreement: PI 29-Private sector mental health services, 2011</w:t>
              </w:r>
            </w:hyperlink>
          </w:p>
          <w:p>
            <w:pPr>
              <w:spacing w:before="0" w:after="0"/>
            </w:pPr>
            <w:r>
              <w:rPr>
                <w:rStyle w:val="row-content"/>
                <w:color w:val="244061"/>
              </w:rPr>
              <w:t xml:space="preserve">       </w:t>
            </w:r>
            <w:hyperlink w:history="true" r:id="Rd58cf872aa9347ce">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e513a1558c794ea0">
              <w:r>
                <w:rPr>
                  <w:rStyle w:val="Hyperlink"/>
                </w:rPr>
                <w:t xml:space="preserve">National Healthcare Agreement: PI 37-Waiting times for radiotherapy and orthopaedic specialists, 2011</w:t>
              </w:r>
            </w:hyperlink>
          </w:p>
          <w:p>
            <w:pPr>
              <w:spacing w:before="0" w:after="0"/>
            </w:pPr>
            <w:r>
              <w:rPr>
                <w:rStyle w:val="row-content"/>
                <w:color w:val="244061"/>
              </w:rPr>
              <w:t xml:space="preserve">       </w:t>
            </w:r>
            <w:hyperlink w:history="true" r:id="Reec861f9c3924466">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a20097c38263453d">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13cbc1353e504d75">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b77a7ad64de642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421642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252946839a4b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7a7ad64de64226" /><Relationship Type="http://schemas.openxmlformats.org/officeDocument/2006/relationships/header" Target="/word/header1.xml" Id="Rb9e6a8508d284a7e" /><Relationship Type="http://schemas.openxmlformats.org/officeDocument/2006/relationships/settings" Target="/word/settings.xml" Id="R11b916feb63f48bd" /><Relationship Type="http://schemas.openxmlformats.org/officeDocument/2006/relationships/styles" Target="/word/styles.xml" Id="R4bcd1478c882418b" /><Relationship Type="http://schemas.openxmlformats.org/officeDocument/2006/relationships/hyperlink" Target="https://meteor.aihw.gov.au/RegistrationAuthority/12" TargetMode="External" Id="Ra270a309e35f49f1" /><Relationship Type="http://schemas.openxmlformats.org/officeDocument/2006/relationships/hyperlink" Target="https://meteor.aihw.gov.au/content/423587" TargetMode="External" Id="R7e7527c1c4f84367" /><Relationship Type="http://schemas.openxmlformats.org/officeDocument/2006/relationships/hyperlink" Target="https://meteor.aihw.gov.au/RegistrationAuthority/12" TargetMode="External" Id="R2775d23e44a84232" /><Relationship Type="http://schemas.openxmlformats.org/officeDocument/2006/relationships/hyperlink" Target="https://meteor.aihw.gov.au/content/393484" TargetMode="External" Id="R325c708f5999423e" /><Relationship Type="http://schemas.openxmlformats.org/officeDocument/2006/relationships/hyperlink" Target="https://meteor.aihw.gov.au/RegistrationAuthority/12" TargetMode="External" Id="R09b24805c4be47a1" /><Relationship Type="http://schemas.openxmlformats.org/officeDocument/2006/relationships/hyperlink" Target="https://meteor.aihw.gov.au/content/448120" TargetMode="External" Id="R812ee5f2f61947fb" /><Relationship Type="http://schemas.openxmlformats.org/officeDocument/2006/relationships/hyperlink" Target="https://meteor.aihw.gov.au/RegistrationAuthority/12" TargetMode="External" Id="R81aaa1b0f3e54dd6" /><Relationship Type="http://schemas.openxmlformats.org/officeDocument/2006/relationships/numbering" Target="/word/numbering.xml" Id="Ra9ba0f9540374a69" /><Relationship Type="http://schemas.openxmlformats.org/officeDocument/2006/relationships/hyperlink" Target="https://meteor.aihw.gov.au/content/394305" TargetMode="External" Id="R70315372b0c54307" /><Relationship Type="http://schemas.openxmlformats.org/officeDocument/2006/relationships/hyperlink" Target="https://meteor.aihw.gov.au/content/393625" TargetMode="External" Id="R0ad4e57030f84451" /><Relationship Type="http://schemas.openxmlformats.org/officeDocument/2006/relationships/hyperlink" Target="https://meteor.aihw.gov.au/content/394092" TargetMode="External" Id="Rcbae1bc2c1064388" /><Relationship Type="http://schemas.openxmlformats.org/officeDocument/2006/relationships/hyperlink" Target="https://meteor.aihw.gov.au/content/394305" TargetMode="External" Id="R88bc640b97c545e7" /><Relationship Type="http://schemas.openxmlformats.org/officeDocument/2006/relationships/hyperlink" Target="https://meteor.aihw.gov.au/content/394305" TargetMode="External" Id="Rd574b95de61b4d67" /><Relationship Type="http://schemas.openxmlformats.org/officeDocument/2006/relationships/hyperlink" Target="https://meteor.aihw.gov.au/content/392591" TargetMode="External" Id="Rc94d79e7ca57495b" /><Relationship Type="http://schemas.openxmlformats.org/officeDocument/2006/relationships/hyperlink" Target="https://meteor.aihw.gov.au/content/393625" TargetMode="External" Id="Rf3044ba448624b8b" /><Relationship Type="http://schemas.openxmlformats.org/officeDocument/2006/relationships/hyperlink" Target="https://meteor.aihw.gov.au/content/449216" TargetMode="External" Id="R738f25f9ac614313" /><Relationship Type="http://schemas.openxmlformats.org/officeDocument/2006/relationships/hyperlink" Target="https://meteor.aihw.gov.au/content/394305" TargetMode="External" Id="Rc4790a195bfc4853" /><Relationship Type="http://schemas.openxmlformats.org/officeDocument/2006/relationships/hyperlink" Target="https://meteor.aihw.gov.au/content/394092" TargetMode="External" Id="Raeb0a21848564495" /><Relationship Type="http://schemas.openxmlformats.org/officeDocument/2006/relationships/hyperlink" Target="https://meteor.aihw.gov.au/content/449223" TargetMode="External" Id="R00ce1dedb2b44612" /><Relationship Type="http://schemas.openxmlformats.org/officeDocument/2006/relationships/hyperlink" Target="https://meteor.aihw.gov.au/content/394822" TargetMode="External" Id="R23745210ad65421b" /><Relationship Type="http://schemas.openxmlformats.org/officeDocument/2006/relationships/hyperlink" Target="https://meteor.aihw.gov.au/RegistrationAuthority/12" TargetMode="External" Id="Rac4166468d4c4dfb" /><Relationship Type="http://schemas.openxmlformats.org/officeDocument/2006/relationships/hyperlink" Target="https://meteor.aihw.gov.au/content/441385" TargetMode="External" Id="R7bb622061cca42b7" /><Relationship Type="http://schemas.openxmlformats.org/officeDocument/2006/relationships/hyperlink" Target="https://meteor.aihw.gov.au/RegistrationAuthority/12" TargetMode="External" Id="R8f6ba011cd91445c" /><Relationship Type="http://schemas.openxmlformats.org/officeDocument/2006/relationships/hyperlink" Target="https://meteor.aihw.gov.au/content/402433" TargetMode="External" Id="Rf877f96453db4531" /><Relationship Type="http://schemas.openxmlformats.org/officeDocument/2006/relationships/hyperlink" Target="https://meteor.aihw.gov.au/RegistrationAuthority/12" TargetMode="External" Id="R427f1af8e0654b2f" /><Relationship Type="http://schemas.openxmlformats.org/officeDocument/2006/relationships/hyperlink" Target="https://meteor.aihw.gov.au/content/421644" TargetMode="External" Id="Ra39247a3f737485b" /><Relationship Type="http://schemas.openxmlformats.org/officeDocument/2006/relationships/hyperlink" Target="https://meteor.aihw.gov.au/RegistrationAuthority/12" TargetMode="External" Id="Rc76f2fc89cbf4d97" /><Relationship Type="http://schemas.openxmlformats.org/officeDocument/2006/relationships/hyperlink" Target="https://meteor.aihw.gov.au/content/421640" TargetMode="External" Id="R37b4551512a84080" /><Relationship Type="http://schemas.openxmlformats.org/officeDocument/2006/relationships/hyperlink" Target="https://meteor.aihw.gov.au/RegistrationAuthority/12" TargetMode="External" Id="R9181f2876e5c40e2" /><Relationship Type="http://schemas.openxmlformats.org/officeDocument/2006/relationships/hyperlink" Target="https://meteor.aihw.gov.au/content/421638" TargetMode="External" Id="R15d9ba4c8a4e4dc9" /><Relationship Type="http://schemas.openxmlformats.org/officeDocument/2006/relationships/hyperlink" Target="https://meteor.aihw.gov.au/RegistrationAuthority/12" TargetMode="External" Id="R358b1da0f7224191" /><Relationship Type="http://schemas.openxmlformats.org/officeDocument/2006/relationships/hyperlink" Target="https://meteor.aihw.gov.au/content/421636" TargetMode="External" Id="Rad45ca5a532b4226" /><Relationship Type="http://schemas.openxmlformats.org/officeDocument/2006/relationships/hyperlink" Target="https://meteor.aihw.gov.au/RegistrationAuthority/12" TargetMode="External" Id="R677db3f3989b4487" /><Relationship Type="http://schemas.openxmlformats.org/officeDocument/2006/relationships/hyperlink" Target="https://meteor.aihw.gov.au/content/421633" TargetMode="External" Id="Reb542bccfc3a4386" /><Relationship Type="http://schemas.openxmlformats.org/officeDocument/2006/relationships/hyperlink" Target="https://meteor.aihw.gov.au/RegistrationAuthority/12" TargetMode="External" Id="Rd58cf872aa9347ce" /><Relationship Type="http://schemas.openxmlformats.org/officeDocument/2006/relationships/hyperlink" Target="https://meteor.aihw.gov.au/content/402443" TargetMode="External" Id="Re513a1558c794ea0" /><Relationship Type="http://schemas.openxmlformats.org/officeDocument/2006/relationships/hyperlink" Target="https://meteor.aihw.gov.au/RegistrationAuthority/12" TargetMode="External" Id="Reec861f9c3924466" /><Relationship Type="http://schemas.openxmlformats.org/officeDocument/2006/relationships/hyperlink" Target="https://meteor.aihw.gov.au/content/421600" TargetMode="External" Id="Ra20097c38263453d" /><Relationship Type="http://schemas.openxmlformats.org/officeDocument/2006/relationships/hyperlink" Target="https://meteor.aihw.gov.au/RegistrationAuthority/12" TargetMode="External" Id="R13cbc1353e504d75" /></Relationships>
</file>

<file path=word/_rels/header1.xml.rels>&#65279;<?xml version="1.0" encoding="utf-8"?><Relationships xmlns="http://schemas.openxmlformats.org/package/2006/relationships"><Relationship Type="http://schemas.openxmlformats.org/officeDocument/2006/relationships/image" Target="/media/image.png" Id="R15252946839a4b83" /></Relationships>
</file>