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26bc11a8340e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55-Younger people with disabilities using residential, CACP, and EACH aged care services,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55-Younger people with disabilities using residential, CACP, and EACH aged care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55-Younger people with disabilities using residential, CACP and EACH aged care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c24f8d6dc74998">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under 65 years of age with disabilities using residential and community aged care services funded under the </w:t>
            </w:r>
            <w:r>
              <w:rPr>
                <w:rStyle w:val="row-content-rich-text"/>
                <w:i/>
              </w:rPr>
              <w:t xml:space="preserve">Aged Care Act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b7db2489154c5e">
              <w:r>
                <w:rPr>
                  <w:rStyle w:val="Hyperlink"/>
                </w:rPr>
                <w:t xml:space="preserve">National Healthcare Agreement (2011)</w:t>
              </w:r>
            </w:hyperlink>
          </w:p>
          <w:p>
            <w:pPr>
              <w:pStyle w:val="registration-status"/>
              <w:spacing w:before="0" w:after="0"/>
            </w:pPr>
            <w:hyperlink w:history="true" r:id="R4ba7fff21e9940e1">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882f61d445426a">
              <w:r>
                <w:rPr>
                  <w:rStyle w:val="Hyperlink"/>
                </w:rPr>
                <w:t xml:space="preserve">Aged Care</w:t>
              </w:r>
            </w:hyperlink>
          </w:p>
          <w:p>
            <w:pPr>
              <w:pStyle w:val="registration-status"/>
              <w:spacing w:before="0" w:after="0"/>
            </w:pPr>
            <w:hyperlink w:history="true" r:id="Rf41974d9d13048b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f29736929cf4963">
              <w:r>
                <w:rPr>
                  <w:rStyle w:val="Hyperlink"/>
                </w:rPr>
                <w:t xml:space="preserve">National Healthcare Agreement: PI 55: Younger people with disabilities using residential, CACP and EACH aged care services, 2011 QS</w:t>
              </w:r>
            </w:hyperlink>
          </w:p>
          <w:p>
            <w:pPr>
              <w:pStyle w:val="registration-status"/>
              <w:spacing w:before="0" w:after="0"/>
            </w:pPr>
            <w:hyperlink w:history="true" r:id="Rd7968c7ee2724c8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Calculated separately for residential and community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less than 65 years living in permanent residential care or receiving packaged community aged care services in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living in permanent residential care or receiving packaged community aged care services in the 12 months to 30 June</w:t>
            </w:r>
          </w:p>
          <w:p>
            <w:r>
              <w:rPr>
                <w:rStyle w:val="row-content"/>
                <w:b/>
              </w:rPr>
              <w:t xml:space="preserve">Data Source</w:t>
            </w:r>
          </w:p>
          <w:p>
            <w:hyperlink w:history="true" r:id="R7eb00d59aded4dcb">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b2c646203444081">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2009–10—State and territory, by service type (residential, community), by age group (under 50 years, 50–64 years,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787674483a534b59">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8d11c8b4cb2463b">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Service provider type</w:t>
            </w:r>
          </w:p>
          <w:p>
            <w:r>
              <w:rPr>
                <w:rStyle w:val="row-content"/>
                <w:b/>
              </w:rPr>
              <w:t xml:space="preserve">Data Source</w:t>
            </w:r>
          </w:p>
          <w:p>
            <w:hyperlink w:history="true" r:id="R7b5f7f8768764024">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Service provider types are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age groups presented are consistent with the COAG Younger People in Residential Aged Care (YPIRAC) target group: people with disability aged under 65 years who live in, or are at risk of, entering residential aged care, with initial priority being given to those under 50 years of age who reside in an aged care facility.</w:t>
            </w:r>
          </w:p>
          <w:p>
            <w:pPr/>
            <w:r>
              <w:rPr>
                <w:rStyle w:val="row-content-rich-text"/>
              </w:rPr>
              <w:t xml:space="preserve">Most recent data available for 2011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6f0807dc824cd7">
              <w:r>
                <w:rPr>
                  <w:rStyle w:val="Hyperlink"/>
                </w:rPr>
                <w:t xml:space="preserve">Effectiveness</w:t>
              </w:r>
            </w:hyperlink>
            <w:r>
              <w:br/>
            </w:r>
            <w:r>
              <w:br/>
            </w:r>
          </w:p>
          <w:p>
            <w:hyperlink w:history="true" r:id="Re8d41ad8b639472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3a5375b18b4899">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df2ace67464205">
              <w:r>
                <w:rPr>
                  <w:rStyle w:val="Hyperlink"/>
                </w:rPr>
                <w:t xml:space="preserve">National Healthcare Agreement: P55-Younger people with disabilities using residential, CACP, EACH and EACH-Dementia aged care services, 2010</w:t>
              </w:r>
            </w:hyperlink>
          </w:p>
          <w:p>
            <w:pPr>
              <w:pStyle w:val="registration-status"/>
              <w:spacing w:before="0" w:after="0"/>
            </w:pPr>
            <w:hyperlink w:history="true" r:id="R90160793b2904c4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8f65b418719481b">
              <w:r>
                <w:rPr>
                  <w:rStyle w:val="Hyperlink"/>
                </w:rPr>
                <w:t xml:space="preserve">National Healthcare Agreement: PI 55-Younger people with disabilities using residential, CACP, and EACH aged care services, 2012</w:t>
              </w:r>
            </w:hyperlink>
          </w:p>
          <w:p>
            <w:pPr>
              <w:pStyle w:val="registration-status"/>
              <w:spacing w:before="0" w:after="0"/>
            </w:pPr>
            <w:hyperlink w:history="true" r:id="R2522023e47344b7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e6486beffb047eb">
              <w:r>
                <w:rPr>
                  <w:rStyle w:val="Hyperlink"/>
                </w:rPr>
                <w:t xml:space="preserve">National Healthcare Agreement: PI 49-Residential and community aged care services per 1,000 population aged 70+ years, 2011</w:t>
              </w:r>
            </w:hyperlink>
          </w:p>
          <w:p>
            <w:pPr>
              <w:pStyle w:val="registration-status"/>
              <w:spacing w:before="0" w:after="0"/>
            </w:pPr>
            <w:hyperlink w:history="true" r:id="Rb0bececdbb1443b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b3fb05a26cf4709">
              <w:r>
                <w:rPr>
                  <w:rStyle w:val="Hyperlink"/>
                </w:rPr>
                <w:t xml:space="preserve">National Healthcare Agreement: PI 53-Older people receiving aged care services, 2011</w:t>
              </w:r>
            </w:hyperlink>
          </w:p>
          <w:p>
            <w:pPr>
              <w:pStyle w:val="registration-status"/>
              <w:spacing w:before="0" w:after="0"/>
            </w:pPr>
            <w:hyperlink w:history="true" r:id="Ra5d5df59da6847a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d4589c2837a4bb5">
              <w:r>
                <w:rPr>
                  <w:rStyle w:val="Hyperlink"/>
                </w:rPr>
                <w:t xml:space="preserve">National Healthcare Agreement: PI 54-Aged care assessments completed, 2011</w:t>
              </w:r>
            </w:hyperlink>
          </w:p>
          <w:p>
            <w:pPr>
              <w:pStyle w:val="registration-status"/>
              <w:spacing w:before="0" w:after="0"/>
            </w:pPr>
            <w:hyperlink w:history="true" r:id="Re35f9739222a47f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b94d88fc0344bbb">
              <w:r>
                <w:rPr>
                  <w:rStyle w:val="Hyperlink"/>
                </w:rPr>
                <w:t xml:space="preserve">National Healthcare Agreement: PI 56-People aged 65 years or over receiving sub-acute services, 2011</w:t>
              </w:r>
            </w:hyperlink>
          </w:p>
          <w:p>
            <w:pPr>
              <w:pStyle w:val="registration-status"/>
              <w:spacing w:before="0" w:after="0"/>
            </w:pPr>
            <w:hyperlink w:history="true" r:id="R17d75916873f421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460a6001fe0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3a0ce3aca40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0a6001fe0403b" /><Relationship Type="http://schemas.openxmlformats.org/officeDocument/2006/relationships/header" Target="/word/header1.xml" Id="Rdc984179a8ad4cb8" /><Relationship Type="http://schemas.openxmlformats.org/officeDocument/2006/relationships/settings" Target="/word/settings.xml" Id="R370a7f8130f14611" /><Relationship Type="http://schemas.openxmlformats.org/officeDocument/2006/relationships/styles" Target="/word/styles.xml" Id="R31347f49bd6740af" /><Relationship Type="http://schemas.openxmlformats.org/officeDocument/2006/relationships/hyperlink" Target="https://meteor.aihw.gov.au/RegistrationAuthority/12" TargetMode="External" Id="R07c24f8d6dc74998" /><Relationship Type="http://schemas.openxmlformats.org/officeDocument/2006/relationships/hyperlink" Target="https://meteor.aihw.gov.au/content/423587" TargetMode="External" Id="Rd1b7db2489154c5e" /><Relationship Type="http://schemas.openxmlformats.org/officeDocument/2006/relationships/hyperlink" Target="https://meteor.aihw.gov.au/RegistrationAuthority/12" TargetMode="External" Id="R4ba7fff21e9940e1" /><Relationship Type="http://schemas.openxmlformats.org/officeDocument/2006/relationships/hyperlink" Target="https://meteor.aihw.gov.au/content/393489" TargetMode="External" Id="R29882f61d445426a" /><Relationship Type="http://schemas.openxmlformats.org/officeDocument/2006/relationships/hyperlink" Target="https://meteor.aihw.gov.au/RegistrationAuthority/12" TargetMode="External" Id="Rf41974d9d13048ba" /><Relationship Type="http://schemas.openxmlformats.org/officeDocument/2006/relationships/hyperlink" Target="https://meteor.aihw.gov.au/content/448900" TargetMode="External" Id="Ref29736929cf4963" /><Relationship Type="http://schemas.openxmlformats.org/officeDocument/2006/relationships/hyperlink" Target="https://meteor.aihw.gov.au/RegistrationAuthority/12" TargetMode="External" Id="Rd7968c7ee2724c8a" /><Relationship Type="http://schemas.openxmlformats.org/officeDocument/2006/relationships/hyperlink" Target="https://meteor.aihw.gov.au/content/394091" TargetMode="External" Id="R7eb00d59aded4dcb" /><Relationship Type="http://schemas.openxmlformats.org/officeDocument/2006/relationships/hyperlink" Target="https://meteor.aihw.gov.au/content/394091" TargetMode="External" Id="Rab2c646203444081" /><Relationship Type="http://schemas.openxmlformats.org/officeDocument/2006/relationships/hyperlink" Target="https://meteor.aihw.gov.au/content/394091" TargetMode="External" Id="R787674483a534b59" /><Relationship Type="http://schemas.openxmlformats.org/officeDocument/2006/relationships/hyperlink" Target="https://meteor.aihw.gov.au/content/394091" TargetMode="External" Id="Rd8d11c8b4cb2463b" /><Relationship Type="http://schemas.openxmlformats.org/officeDocument/2006/relationships/hyperlink" Target="https://meteor.aihw.gov.au/content/394091" TargetMode="External" Id="R7b5f7f8768764024" /><Relationship Type="http://schemas.openxmlformats.org/officeDocument/2006/relationships/hyperlink" Target="https://meteor.aihw.gov.au/content/392587" TargetMode="External" Id="R996f0807dc824cd7" /><Relationship Type="http://schemas.openxmlformats.org/officeDocument/2006/relationships/hyperlink" Target="https://meteor.aihw.gov.au/content/392591" TargetMode="External" Id="Re8d41ad8b6394728" /><Relationship Type="http://schemas.openxmlformats.org/officeDocument/2006/relationships/hyperlink" Target="https://meteor.aihw.gov.au/content/394091" TargetMode="External" Id="R783a5375b18b4899" /><Relationship Type="http://schemas.openxmlformats.org/officeDocument/2006/relationships/hyperlink" Target="https://meteor.aihw.gov.au/content/400216" TargetMode="External" Id="Rdadf2ace67464205" /><Relationship Type="http://schemas.openxmlformats.org/officeDocument/2006/relationships/hyperlink" Target="https://meteor.aihw.gov.au/RegistrationAuthority/12" TargetMode="External" Id="R90160793b2904c41" /><Relationship Type="http://schemas.openxmlformats.org/officeDocument/2006/relationships/hyperlink" Target="https://meteor.aihw.gov.au/content/436893" TargetMode="External" Id="R38f65b418719481b" /><Relationship Type="http://schemas.openxmlformats.org/officeDocument/2006/relationships/hyperlink" Target="https://meteor.aihw.gov.au/RegistrationAuthority/12" TargetMode="External" Id="R2522023e47344b7c" /><Relationship Type="http://schemas.openxmlformats.org/officeDocument/2006/relationships/hyperlink" Target="https://meteor.aihw.gov.au/content/421561" TargetMode="External" Id="Rce6486beffb047eb" /><Relationship Type="http://schemas.openxmlformats.org/officeDocument/2006/relationships/hyperlink" Target="https://meteor.aihw.gov.au/RegistrationAuthority/12" TargetMode="External" Id="Rb0bececdbb1443b9" /><Relationship Type="http://schemas.openxmlformats.org/officeDocument/2006/relationships/hyperlink" Target="https://meteor.aihw.gov.au/content/421552" TargetMode="External" Id="R5b3fb05a26cf4709" /><Relationship Type="http://schemas.openxmlformats.org/officeDocument/2006/relationships/hyperlink" Target="https://meteor.aihw.gov.au/RegistrationAuthority/12" TargetMode="External" Id="Ra5d5df59da6847a7" /><Relationship Type="http://schemas.openxmlformats.org/officeDocument/2006/relationships/hyperlink" Target="https://meteor.aihw.gov.au/content/421550" TargetMode="External" Id="R3d4589c2837a4bb5" /><Relationship Type="http://schemas.openxmlformats.org/officeDocument/2006/relationships/hyperlink" Target="https://meteor.aihw.gov.au/RegistrationAuthority/12" TargetMode="External" Id="Re35f9739222a47f3" /><Relationship Type="http://schemas.openxmlformats.org/officeDocument/2006/relationships/hyperlink" Target="https://meteor.aihw.gov.au/content/421544" TargetMode="External" Id="R3b94d88fc0344bbb" /><Relationship Type="http://schemas.openxmlformats.org/officeDocument/2006/relationships/hyperlink" Target="https://meteor.aihw.gov.au/RegistrationAuthority/12" TargetMode="External" Id="R17d75916873f4218" /></Relationships>
</file>

<file path=word/_rels/header1.xml.rels>&#65279;<?xml version="1.0" encoding="utf-8"?><Relationships xmlns="http://schemas.openxmlformats.org/package/2006/relationships"><Relationship Type="http://schemas.openxmlformats.org/officeDocument/2006/relationships/image" Target="/media/image.png" Id="R7833a0ce3aca4055" /></Relationships>
</file>