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b669c32174319" /></Relationships>
</file>

<file path=word/document.xml><?xml version="1.0" encoding="utf-8"?>
<w:document xmlns:r="http://schemas.openxmlformats.org/officeDocument/2006/relationships" xmlns:w="http://schemas.openxmlformats.org/wordprocessingml/2006/main">
  <w:body>
    <w:p>
      <w:pPr>
        <w:pStyle w:val="Title"/>
      </w:pPr>
      <w:r>
        <w:t>Performance status score at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status score at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ef87d17c14d8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score given at the time of diagnosis outlining the extent to which a person’s disease affects their daily living abilities. This is based on assessment by a treating health professional.</w:t>
            </w:r>
          </w:p>
          <w:p>
            <w:pPr/>
            <w:r>
              <w:rPr>
                <w:rStyle w:val="row-content-rich-text"/>
              </w:rPr>
              <w:t xml:space="preserve">Performance status at diagnosis is an important prognostic indicator which is used to determine appropriate treatment, assess how the disease has progressed, and for the statistical analyses of outcome adjusted by performance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131851bef84fd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Oken MM et al. 1982. Toxicity and response criteria of the Eastern Cooperative Oncology Group. Am J Clin Oncol 5:649-655</w:t>
            </w:r>
          </w:p>
          <w:p>
            <w:pPr/>
            <w:r>
              <w:rPr>
                <w:rStyle w:val="row-content-rich-text"/>
              </w:rPr>
              <w:t xml:space="preserve">National Cancer Control Initiative 2004. NCCI Clinical Cancer Core Data Set and Data Dictionary, Version 5. Melbourne: National Cancer Control Initiative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9ba35f62034295">
              <w:r>
                <w:rPr>
                  <w:rStyle w:val="Hyperlink"/>
                </w:rPr>
                <w:t xml:space="preserve">Person with cancer—performance status score at diagnosis </w:t>
              </w:r>
            </w:hyperlink>
          </w:p>
          <w:p>
            <w:pPr>
              <w:spacing w:before="0" w:after="0"/>
            </w:pPr>
            <w:r>
              <w:rPr>
                <w:rStyle w:val="row-content"/>
                <w:color w:val="244061"/>
              </w:rPr>
              <w:t xml:space="preserve">       </w:t>
            </w:r>
            <w:hyperlink w:history="true" r:id="Rf8584d8178494bc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7afaf548ddc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412353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0e8c8fcd5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faf548ddc43ee" /><Relationship Type="http://schemas.openxmlformats.org/officeDocument/2006/relationships/header" Target="/word/header1.xml" Id="Rd2d859c2a41c41d7" /><Relationship Type="http://schemas.openxmlformats.org/officeDocument/2006/relationships/settings" Target="/word/settings.xml" Id="Ra24a8fb6cbff4f79" /><Relationship Type="http://schemas.openxmlformats.org/officeDocument/2006/relationships/styles" Target="/word/styles.xml" Id="R549800fda5a64f3a" /><Relationship Type="http://schemas.openxmlformats.org/officeDocument/2006/relationships/hyperlink" Target="https://meteor.aihw.gov.au/RegistrationAuthority/12" TargetMode="External" Id="R558ef87d17c14d8b" /><Relationship Type="http://schemas.openxmlformats.org/officeDocument/2006/relationships/hyperlink" Target="https://meteor.aihw.gov.au/content/524435" TargetMode="External" Id="R0a131851bef84fd8" /><Relationship Type="http://schemas.openxmlformats.org/officeDocument/2006/relationships/hyperlink" Target="https://meteor.aihw.gov.au/content/412340" TargetMode="External" Id="R559ba35f62034295" /><Relationship Type="http://schemas.openxmlformats.org/officeDocument/2006/relationships/hyperlink" Target="https://meteor.aihw.gov.au/RegistrationAuthority/12" TargetMode="External" Id="Rf8584d8178494bc7" /></Relationships>
</file>

<file path=word/_rels/header1.xml.rels>&#65279;<?xml version="1.0" encoding="utf-8"?><Relationships xmlns="http://schemas.openxmlformats.org/package/2006/relationships"><Relationship Type="http://schemas.openxmlformats.org/officeDocument/2006/relationships/image" Target="/media/image.png" Id="Rc280e8c8fcd54da6" /></Relationships>
</file>