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f02279d71d48f1"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mode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d89f6662a44184">
              <w:r>
                <w:rPr>
                  <w:rStyle w:val="Hyperlink"/>
                  <w:color w:val="244061"/>
                </w:rPr>
                <w:t xml:space="preserve">Health</w:t>
              </w:r>
            </w:hyperlink>
            <w:r>
              <w:rPr>
                <w:rStyle w:val="row-content"/>
                <w:color w:val="244061"/>
              </w:rPr>
              <w:t xml:space="preserve">, Superseded 13/11/2014</w:t>
            </w:r>
          </w:p>
          <w:p>
            <w:pPr>
              <w:spacing w:before="0" w:after="0"/>
            </w:pPr>
            <w:hyperlink w:history="true" r:id="R420789f1f9cd45f5">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non-admitted patient and a healthcare provider during a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78e679f9eb4939">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2917865200b43f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 they are a substitute for a face-to-face service event, and</w:t>
            </w:r>
          </w:p>
          <w:p>
            <w:pPr>
              <w:pStyle w:val="ListParagraph"/>
              <w:numPr>
                <w:ilvl w:val="0"/>
                <w:numId w:val="2"/>
              </w:numPr>
            </w:pPr>
            <w:r>
              <w:rPr>
                <w:rStyle w:val="row-content-rich-text"/>
              </w:rPr>
              <w:t xml:space="preserve"> 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 relative, or the carer/relative acts on behalf of the patient with or without the patient present (e.g. mother of 2 year old patient or carer for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rPr>
              <w:t xml:space="preserve">Should a patient receive care both as an individual and as part of a group within a single session, this must be reported as two separate service events.</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 Work-related services provided in clinics for staff.</w:t>
            </w:r>
          </w:p>
          <w:p>
            <w:pPr>
              <w:pStyle w:val="ListParagraph"/>
              <w:numPr>
                <w:ilvl w:val="0"/>
                <w:numId w:val="3"/>
              </w:numPr>
            </w:pPr>
            <w:r>
              <w:rPr>
                <w:rStyle w:val="row-content-rich-text"/>
              </w:rPr>
              <w:t xml:space="preserve"> 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providers from multiple clinics, establishments or locations are present at a service event, only one service event should be reported nationally. This reflects the reality that, where providers from different organisations are involved, they are likely to record service events separately. This will be resolved into one service event, where possible, by the jurisdiction centrally before national reporting.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04a3be7e1145e7">
              <w:r>
                <w:rPr>
                  <w:rStyle w:val="Hyperlink"/>
                </w:rPr>
                <w:t xml:space="preserve">Service delivery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patient/client and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9fc769c85b4559">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93138ed2254e1c">
              <w:r>
                <w:rPr>
                  <w:rStyle w:val="Hyperlink"/>
                </w:rPr>
                <w:t xml:space="preserve">Non-admitted patient service event—service mode</w:t>
              </w:r>
            </w:hyperlink>
          </w:p>
          <w:p>
            <w:pPr>
              <w:spacing w:before="0" w:after="0"/>
            </w:pPr>
            <w:r>
              <w:rPr>
                <w:rStyle w:val="row-content"/>
                <w:color w:val="244061"/>
              </w:rPr>
              <w:t xml:space="preserve">       </w:t>
            </w:r>
            <w:hyperlink w:history="true" r:id="Raf0392786dbe4450">
              <w:r>
                <w:rPr>
                  <w:rStyle w:val="Hyperlink"/>
                  <w:color w:val="244061"/>
                </w:rPr>
                <w:t xml:space="preserve">Health</w:t>
              </w:r>
            </w:hyperlink>
            <w:r>
              <w:rPr>
                <w:rStyle w:val="row-content"/>
                <w:color w:val="244061"/>
              </w:rPr>
              <w:t xml:space="preserve">, Superseded 06/10/2010</w:t>
            </w:r>
          </w:p>
          <w:p>
            <w:r>
              <w:br/>
            </w:r>
            <w:r>
              <w:rPr>
                <w:rStyle w:val="row-content"/>
              </w:rPr>
              <w:t xml:space="preserve">Has been superseded by </w:t>
            </w:r>
            <w:hyperlink w:history="true" r:id="Rb2409f882d06478b">
              <w:r>
                <w:rPr>
                  <w:rStyle w:val="Hyperlink"/>
                </w:rPr>
                <w:t xml:space="preserve">Non-admitted patient service event—service delivery mode </w:t>
              </w:r>
            </w:hyperlink>
          </w:p>
          <w:p>
            <w:pPr>
              <w:spacing w:before="0" w:after="0"/>
            </w:pPr>
            <w:r>
              <w:rPr>
                <w:rStyle w:val="row-content"/>
                <w:color w:val="244061"/>
              </w:rPr>
              <w:t xml:space="preserve">       </w:t>
            </w:r>
            <w:hyperlink w:history="true" r:id="Rfe814a027fb141bf">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5d437e1665497b">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8788b24b98b54935">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1a5f50a4f2a94ed2">
              <w:r>
                <w:rPr>
                  <w:rStyle w:val="Hyperlink"/>
                  <w:color w:val="244061"/>
                </w:rPr>
                <w:t xml:space="preserve">Independent Hospital Pricing Authority</w:t>
              </w:r>
            </w:hyperlink>
            <w:r>
              <w:rPr>
                <w:rStyle w:val="row-content"/>
                <w:color w:val="244061"/>
              </w:rPr>
              <w:t xml:space="preserve">, Standard 01/11/2012</w:t>
            </w:r>
          </w:p>
          <w:p>
            <w:r>
              <w:br/>
            </w:r>
          </w:p>
        </w:tc>
      </w:tr>
    </w:tbl>
    <w:p>
      <w:r>
        <w:br/>
      </w:r>
      <w:r>
        <w:br/>
      </w:r>
    </w:p>
    <w:sectPr>
      <w:footerReference xmlns:r="http://schemas.openxmlformats.org/officeDocument/2006/relationships" w:type="default" r:id="R5ae910e0f8fd42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410946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6940b4988345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e910e0f8fd42d6" /><Relationship Type="http://schemas.openxmlformats.org/officeDocument/2006/relationships/header" Target="/word/header1.xml" Id="R3915a21d3a05425b" /><Relationship Type="http://schemas.openxmlformats.org/officeDocument/2006/relationships/settings" Target="/word/settings.xml" Id="R2f2176b1b7ea47db" /><Relationship Type="http://schemas.openxmlformats.org/officeDocument/2006/relationships/styles" Target="/word/styles.xml" Id="R7a9081e687aa4d42" /><Relationship Type="http://schemas.openxmlformats.org/officeDocument/2006/relationships/hyperlink" Target="https://meteor.aihw.gov.au/RegistrationAuthority/12" TargetMode="External" Id="R07d89f6662a44184" /><Relationship Type="http://schemas.openxmlformats.org/officeDocument/2006/relationships/hyperlink" Target="https://meteor.aihw.gov.au/RegistrationAuthority/3" TargetMode="External" Id="R420789f1f9cd45f5" /><Relationship Type="http://schemas.openxmlformats.org/officeDocument/2006/relationships/hyperlink" Target="https://meteor.aihw.gov.au/content/400604" TargetMode="External" Id="R1778e679f9eb4939" /><Relationship Type="http://schemas.openxmlformats.org/officeDocument/2006/relationships/hyperlink" Target="https://meteor.aihw.gov.au/content/281121" TargetMode="External" Id="R82917865200b43fb" /><Relationship Type="http://schemas.openxmlformats.org/officeDocument/2006/relationships/numbering" Target="/word/numbering.xml" Id="Ra0dfc380b9394de1" /><Relationship Type="http://schemas.openxmlformats.org/officeDocument/2006/relationships/hyperlink" Target="https://meteor.aihw.gov.au/content/410944" TargetMode="External" Id="R7404a3be7e1145e7" /><Relationship Type="http://schemas.openxmlformats.org/officeDocument/2006/relationships/hyperlink" Target="https://meteor.aihw.gov.au/content/274661" TargetMode="External" Id="R559fc769c85b4559" /><Relationship Type="http://schemas.openxmlformats.org/officeDocument/2006/relationships/hyperlink" Target="https://meteor.aihw.gov.au/content/269553" TargetMode="External" Id="Rf393138ed2254e1c" /><Relationship Type="http://schemas.openxmlformats.org/officeDocument/2006/relationships/hyperlink" Target="https://meteor.aihw.gov.au/RegistrationAuthority/12" TargetMode="External" Id="Raf0392786dbe4450" /><Relationship Type="http://schemas.openxmlformats.org/officeDocument/2006/relationships/hyperlink" Target="https://meteor.aihw.gov.au/content/584095" TargetMode="External" Id="Rb2409f882d06478b" /><Relationship Type="http://schemas.openxmlformats.org/officeDocument/2006/relationships/hyperlink" Target="https://meteor.aihw.gov.au/RegistrationAuthority/12" TargetMode="External" Id="Rfe814a027fb141bf" /><Relationship Type="http://schemas.openxmlformats.org/officeDocument/2006/relationships/hyperlink" Target="https://meteor.aihw.gov.au/content/410953" TargetMode="External" Id="R1e5d437e1665497b" /><Relationship Type="http://schemas.openxmlformats.org/officeDocument/2006/relationships/hyperlink" Target="https://meteor.aihw.gov.au/RegistrationAuthority/12" TargetMode="External" Id="R8788b24b98b54935" /><Relationship Type="http://schemas.openxmlformats.org/officeDocument/2006/relationships/hyperlink" Target="https://meteor.aihw.gov.au/RegistrationAuthority/3" TargetMode="External" Id="R1a5f50a4f2a94ed2" /></Relationships>
</file>

<file path=word/_rels/header1.xml.rels>&#65279;<?xml version="1.0" encoding="utf-8"?><Relationships xmlns="http://schemas.openxmlformats.org/package/2006/relationships"><Relationship Type="http://schemas.openxmlformats.org/officeDocument/2006/relationships/image" Target="/media/image.png" Id="R006940b498834580" /></Relationships>
</file>