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ee2ed4c574f08"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299afeaec4166">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85fca57dd2a74af0">
              <w:r>
                <w:rPr>
                  <w:rStyle w:val="Hyperlink"/>
                </w:rPr>
                <w:t xml:space="preserve">AIHW website.</w:t>
              </w:r>
              <w:r>
                <w:br/>
              </w:r>
              <w:r>
                <w:rPr>
                  <w:rStyle w:val="row-content-rich-text"/>
                </w:rPr>
                <w:t xml:space="preserve"> </w:t>
              </w:r>
            </w:hyperlink>
            <w:r>
              <w:rPr>
                <w:rStyle w:val="row-content-rich-text"/>
              </w:rPr>
              <w:t xml:space="preserve">For information on the institutional environment of the ABS, including the legislative obligations of the ABS, please see </w:t>
            </w:r>
          </w:p>
          <w:p>
            <w:hyperlink w:history="true" r:id="R5a504af9ee8c4a63">
              <w:r>
                <w:rPr>
                  <w:rStyle w:val="Hyperlink"/>
                </w:rPr>
                <w:t xml:space="preserve">ABS Institutional Environment.</w:t>
              </w:r>
              <w:r>
                <w:br/>
              </w:r>
              <w:r>
                <w:rPr>
                  <w:rStyle w:val="row-content-rich-text"/>
                </w:rPr>
                <w:t xml:space="preserve"> </w:t>
              </w:r>
            </w:hyperlink>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SDAC 2003 was collected from June to November 2003. The confidentialised unit record file (CURF) was first released in December 2004, then reissued in July 2005.</w:t>
            </w:r>
            <w:r>
              <w:br/>
            </w:r>
            <w:r>
              <w:rPr>
                <w:rStyle w:val="row-content-rich-text"/>
              </w:rPr>
              <w:t xml:space="preserve">Measures of unmet need for assistance in 2003 might not reflect current levels.</w:t>
            </w:r>
            <w:r>
              <w:br/>
            </w:r>
            <w:r>
              <w:rPr>
                <w:rStyle w:val="row-content-rich-text"/>
              </w:rPr>
              <w:t xml:space="preserve">Data for SDAC 2009 is being collected from April to December 2009 and results are expected to be released in late 2010.</w:t>
            </w:r>
            <w:r>
              <w:br/>
            </w:r>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e.3–interim was produced from the ABS SDAC 2003 main unit record file, and therefore the results are not able be reproduced from the SDAC 2003 confidentialised unit record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Notes under ‘relevance’ should be taken into account when interpreting this indicator.</w:t>
            </w:r>
            <w:r>
              <w:br/>
            </w:r>
            <w:r>
              <w:rPr>
                <w:rStyle w:val="row-content-rich-text"/>
              </w:rPr>
              <w:t xml:space="preserve">See also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Demand (expressed need) is a subset of total need. This interim indicator is a measure of unmet need, which is a broader measure than unmet demand.</w:t>
            </w:r>
            <w:r>
              <w:br/>
            </w:r>
            <w:r>
              <w:rPr>
                <w:rStyle w:val="row-content-rich-text"/>
              </w:rPr>
              <w:t xml:space="preserve">While information about need for more assistance is available from SDAC 2003, it is not possible to separate this into need for formal or informal assistance. The interim measure includes need for both formal and informal assistance.</w:t>
            </w:r>
            <w:r>
              <w:br/>
            </w:r>
            <w:r>
              <w:rPr>
                <w:rStyle w:val="row-content-rich-text"/>
              </w:rPr>
              <w:t xml:space="preserve">Although SDAC includes people residing in cared accommodation, information about need for more assistance is not collected for these people. People residing in cared accommodation are therefore excluded from this indicator.</w:t>
            </w:r>
            <w:r>
              <w:br/>
            </w:r>
            <w:r>
              <w:rPr>
                <w:rStyle w:val="row-content-rich-text"/>
              </w:rPr>
              <w:t xml:space="preserve">The 2009 SDAC contains new questions on the need for more formal assistance. Indicator (e.3) will be further developed when SDAC 2009 data are available.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2003 had a response rate of 89.3%. Non-response can introduce a bias to estimates in that non-respondents may have different characteristics from those people who responded to the survey. Effects were made to reduce the level of non-response bias through careful survey design and estimation procedures.</w:t>
            </w:r>
            <w:r>
              <w:br/>
            </w:r>
            <w:r>
              <w:rPr>
                <w:rStyle w:val="row-content-rich-text"/>
              </w:rPr>
              <w:t xml:space="preserve">Being a sample survey, estimates from the SDAC 2003 are subject to sampling variability. Measures of the sampling variability, the relative standard error (RSE) percent, are supplied separately for this performance indicator. Only estimates with RSEs of 25% or less are considered sufficiently reliable for most purposes. Estimates with RSEs between 25% and 50% are subject to high sampling variability and should be used with caution. Estimates with RSEs greater than 50% are considered too unreliable for general use. In particular, the estimates disaggregated at the state by age group level have high sampling variability and should be used with caution.</w:t>
            </w:r>
            <w:r>
              <w:br/>
            </w:r>
            <w:r>
              <w:rPr>
                <w:rStyle w:val="row-content-rich-text"/>
              </w:rPr>
              <w:t xml:space="preserve">For general issues relating to the SDAC, refer to the SDAC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general issues relating to the SDAC, refer to the SDAC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82d2f9bbb4e4c27">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0d45deb4671d4e3e">
              <w:r>
                <w:rPr>
                  <w:rStyle w:val="Hyperlink"/>
                  <w:color w:val="244061"/>
                </w:rPr>
                <w:t xml:space="preserve">Community Services (retired)</w:t>
              </w:r>
            </w:hyperlink>
            <w:r>
              <w:rPr>
                <w:rStyle w:val="row-content"/>
                <w:color w:val="244061"/>
              </w:rPr>
              <w:t xml:space="preserve">, Superseded 15/12/2011</w:t>
            </w:r>
          </w:p>
          <w:p>
            <w:r>
              <w:br/>
            </w:r>
            <w:hyperlink w:history="true" r:id="R825844f2a7254a2f">
              <w:r>
                <w:rPr>
                  <w:rStyle w:val="Hyperlink"/>
                </w:rPr>
                <w:t xml:space="preserve">National Disability Agreement: e(3)-Proportion of potential population expressing unmet demand for disability support services, 2010</w:t>
              </w:r>
            </w:hyperlink>
          </w:p>
          <w:p>
            <w:pPr>
              <w:spacing w:before="0" w:after="0"/>
            </w:pPr>
            <w:r>
              <w:rPr>
                <w:rStyle w:val="row-content"/>
                <w:color w:val="244061"/>
              </w:rPr>
              <w:t xml:space="preserve">       </w:t>
            </w:r>
            <w:hyperlink w:history="true" r:id="R86182f19daa54aca">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0202b28a23c6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1b29ebeb8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2b28a23c64b07" /><Relationship Type="http://schemas.openxmlformats.org/officeDocument/2006/relationships/header" Target="/word/header1.xml" Id="Rc714a1fe5f184454" /><Relationship Type="http://schemas.openxmlformats.org/officeDocument/2006/relationships/settings" Target="/word/settings.xml" Id="R16dde1bbff4648a9" /><Relationship Type="http://schemas.openxmlformats.org/officeDocument/2006/relationships/styles" Target="/word/styles.xml" Id="Ra9eeb0c7c6e84437" /><Relationship Type="http://schemas.openxmlformats.org/officeDocument/2006/relationships/hyperlink" Target="https://meteor.aihw.gov.au/RegistrationAuthority/1" TargetMode="External" Id="R5f0299afeaec4166" /><Relationship Type="http://schemas.openxmlformats.org/officeDocument/2006/relationships/hyperlink" Target="http://www.aihw.gov.au/aboutus/index.cfm" TargetMode="External" Id="R85fca57dd2a74af0" /><Relationship Type="http://schemas.openxmlformats.org/officeDocument/2006/relationships/hyperlink" Target="http://www.abs.gov.au/Websitedbs/d3310114.nsf/4a256353001af3ed4b2562bb00121564/10ca14cb967e5b83ca2573ae00197b65!OpenDocument" TargetMode="External" Id="R5a504af9ee8c4a63" /><Relationship Type="http://schemas.openxmlformats.org/officeDocument/2006/relationships/hyperlink" Target="https://meteor.aihw.gov.au/content/393968" TargetMode="External" Id="Rf82d2f9bbb4e4c27" /><Relationship Type="http://schemas.openxmlformats.org/officeDocument/2006/relationships/hyperlink" Target="https://meteor.aihw.gov.au/RegistrationAuthority/1" TargetMode="External" Id="R0d45deb4671d4e3e" /><Relationship Type="http://schemas.openxmlformats.org/officeDocument/2006/relationships/hyperlink" Target="https://meteor.aihw.gov.au/content/393953" TargetMode="External" Id="R825844f2a7254a2f" /><Relationship Type="http://schemas.openxmlformats.org/officeDocument/2006/relationships/hyperlink" Target="https://meteor.aihw.gov.au/RegistrationAuthority/1" TargetMode="External" Id="R86182f19daa54aca" /></Relationships>
</file>

<file path=word/_rels/header1.xml.rels>&#65279;<?xml version="1.0" encoding="utf-8"?><Relationships xmlns="http://schemas.openxmlformats.org/package/2006/relationships"><Relationship Type="http://schemas.openxmlformats.org/officeDocument/2006/relationships/image" Target="/media/image.png" Id="R5531b29ebeb847ac" /></Relationships>
</file>