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878481815e45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P26-Dental services (National Aboriginal and Torres Strait Islander Health Survey),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P26-Dental services (National Aboriginal and Torres Strait Islander Health Survey),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408737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dee48cf6a64c00">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w:t>
            </w:r>
            <w:r>
              <w:br/>
            </w:r>
            <w:r>
              <w:rPr>
                <w:rStyle w:val="row-content-rich-text"/>
                <w:i/>
              </w:rPr>
              <w:t xml:space="preserve">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every three years over a 12 month period. Results from the 2007-08 NHS were released in May 2009.</w:t>
            </w:r>
          </w:p>
          <w:p>
            <w:pPr/>
            <w:r>
              <w:rPr>
                <w:rStyle w:val="row-content-rich-text"/>
              </w:rPr>
              <w:t xml:space="preserve">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 See the </w:t>
            </w:r>
            <w:r>
              <w:rPr>
                <w:rStyle w:val="row-content-rich-text"/>
                <w:i/>
              </w:rPr>
              <w:t xml:space="preserve">National Aboriginal and Torres Strait Islander Health Survey</w:t>
            </w:r>
            <w:r>
              <w:rPr>
                <w:rStyle w:val="row-content-rich-text"/>
              </w:rPr>
              <w:t xml:space="preserve"> (cat. no.</w:t>
            </w:r>
            <w:r>
              <w:br/>
            </w:r>
            <w:r>
              <w:rPr>
                <w:rStyle w:val="row-content-rich-text"/>
              </w:rPr>
              <w:t xml:space="preserve">4715) for an overview of results from the NATSIHS. Specialised data tables and Confidentialised Unit Record Files (CURFs) are also available on request.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p>
            <w:pPr/>
            <w:r>
              <w:rPr>
                <w:rStyle w:val="row-content-rich-text"/>
              </w:rPr>
              <w:t xml:space="preserve">Information on how to interpret and use the data appropriately is available from the National Health Survey and </w:t>
            </w:r>
            <w:r>
              <w:rPr>
                <w:rStyle w:val="row-content-rich-text"/>
                <w:i/>
              </w:rPr>
              <w:t xml:space="preserve">National Aboriginal and Torres Strait Islander Health Survey 2004 –05: Data Reference Package</w:t>
            </w:r>
            <w:r>
              <w:rPr>
                <w:rStyle w:val="row-content-rich-text"/>
              </w:rPr>
              <w:t xml:space="preserve"> (4363.0.55.002) and </w:t>
            </w:r>
            <w:r>
              <w:rPr>
                <w:rStyle w:val="row-content-rich-text"/>
                <w:i/>
              </w:rPr>
              <w:t xml:space="preserve">2004–05 NATSIHS User’s Guide</w:t>
            </w:r>
            <w:r>
              <w:rPr>
                <w:rStyle w:val="row-content-rich-text"/>
              </w:rPr>
              <w:t xml:space="preserve"> (4715.0.55.004).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are national surveys that collect information on health status, risk factors and health-related actions.</w:t>
            </w:r>
          </w:p>
          <w:p>
            <w:pPr>
              <w:spacing w:after="160"/>
            </w:pPr>
            <w:r>
              <w:rPr>
                <w:rStyle w:val="row-content-rich-text"/>
              </w:rPr>
              <w:t xml:space="preserve">In the NHS and the NATSIHS, respondents were asked when they last consulted a dentist or dental professional. This indicator was based on those who had reported visiting a dentist or dental professional in the previous 12 months.</w:t>
            </w:r>
          </w:p>
          <w:p>
            <w:pPr/>
            <w:r>
              <w:rPr>
                <w:rStyle w:val="row-content-rich-text"/>
              </w:rPr>
              <w:t xml:space="preserve">Data on dental visits in the NHS and NATSIHS are ‘as reported’ by respondents and may differ from results that would be obtained from medical records or health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The exclusion of persons usually resident in very remote areas has a small impact on estimates, except for the Northern Territory, where such persons make up a relatively large proportion of the population. The 2007-08 NHS response rate was 91%. NHS data are weighted to account for non-response.</w:t>
            </w:r>
          </w:p>
          <w:p>
            <w:pPr>
              <w:spacing w:after="160"/>
            </w:pPr>
            <w:r>
              <w:rPr>
                <w:rStyle w:val="row-content-rich-text"/>
              </w:rPr>
              <w:t xml:space="preserve">The NATSIHS is conducted in all States and Territories and includes remote and non-remote areas. The 2004–05 sample was 10,000 persons/5,200 households, with a response rate of about 81% of households. The survey is weighted to account for non-response.</w:t>
            </w:r>
          </w:p>
          <w:p>
            <w:pPr>
              <w:spacing w:after="160"/>
            </w:pPr>
            <w:r>
              <w:rPr>
                <w:rStyle w:val="row-content-rich-text"/>
              </w:rPr>
              <w:t xml:space="preserve">Since it is derived from a sample survey,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This indicator has low levels of sampling error by Indigenous status for national and state/Territory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data on dental visits. A range of issues should be considered when comparing survey data with administrative data such as medical records or health registers. These include possible differences in reference period, potential for bias due to people with certain characteristics being more or less likely to appear in the collections and differences in the way Indigenous status is collected and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f43ccbbca4d4895">
              <w:r>
                <w:rPr>
                  <w:rStyle w:val="Hyperlink"/>
                </w:rPr>
                <w:t xml:space="preserve">National Healthcare Agreement: P26-Dental services (National Dental Telephone Interview Survey), 2010 QS</w:t>
              </w:r>
            </w:hyperlink>
          </w:p>
          <w:p>
            <w:pPr>
              <w:spacing w:before="0" w:after="0"/>
            </w:pPr>
            <w:r>
              <w:rPr>
                <w:rStyle w:val="row-content"/>
                <w:color w:val="244061"/>
              </w:rPr>
              <w:t xml:space="preserve">       </w:t>
            </w:r>
            <w:hyperlink w:history="true" r:id="R0af570ab869e494e">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23516797a31e44f8">
              <w:r>
                <w:rPr>
                  <w:rStyle w:val="Hyperlink"/>
                </w:rPr>
                <w:t xml:space="preserve">National Healthcare Agreement: P26-Dental services, 2010</w:t>
              </w:r>
            </w:hyperlink>
          </w:p>
          <w:p>
            <w:pPr>
              <w:spacing w:before="0" w:after="0"/>
            </w:pPr>
            <w:r>
              <w:rPr>
                <w:rStyle w:val="row-content"/>
                <w:color w:val="244061"/>
              </w:rPr>
              <w:t xml:space="preserve">       </w:t>
            </w:r>
            <w:hyperlink w:history="true" r:id="R491c42ca92c64cec">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c1d0c7cdb40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408737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97b760cd1b44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d0c7cdb404be2" /><Relationship Type="http://schemas.openxmlformats.org/officeDocument/2006/relationships/header" Target="/word/header1.xml" Id="R716e39f1f396471f" /><Relationship Type="http://schemas.openxmlformats.org/officeDocument/2006/relationships/settings" Target="/word/settings.xml" Id="R80d3511b8d214989" /><Relationship Type="http://schemas.openxmlformats.org/officeDocument/2006/relationships/styles" Target="/word/styles.xml" Id="R903a40ce8db44aa3" /><Relationship Type="http://schemas.openxmlformats.org/officeDocument/2006/relationships/hyperlink" Target="https://meteor.aihw.gov.au/RegistrationAuthority/12" TargetMode="External" Id="R36dee48cf6a64c00" /><Relationship Type="http://schemas.openxmlformats.org/officeDocument/2006/relationships/hyperlink" Target="https://meteor.aihw.gov.au/content/392719" TargetMode="External" Id="R9f43ccbbca4d4895" /><Relationship Type="http://schemas.openxmlformats.org/officeDocument/2006/relationships/hyperlink" Target="https://meteor.aihw.gov.au/RegistrationAuthority/12" TargetMode="External" Id="R0af570ab869e494e" /><Relationship Type="http://schemas.openxmlformats.org/officeDocument/2006/relationships/hyperlink" Target="https://meteor.aihw.gov.au/content/394906" TargetMode="External" Id="R23516797a31e44f8" /><Relationship Type="http://schemas.openxmlformats.org/officeDocument/2006/relationships/hyperlink" Target="https://meteor.aihw.gov.au/RegistrationAuthority/12" TargetMode="External" Id="R491c42ca92c64cec" /></Relationships>
</file>

<file path=word/_rels/header1.xml.rels>&#65279;<?xml version="1.0" encoding="utf-8"?><Relationships xmlns="http://schemas.openxmlformats.org/package/2006/relationships"><Relationship Type="http://schemas.openxmlformats.org/officeDocument/2006/relationships/image" Target="/media/image.png" Id="R4797b760cd1b4467" /></Relationships>
</file>