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93868c90245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P11-Cervical cancer screening rates (National Aboriginal and Torres Strait Islander Health Survey),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P11-Cervical cancer screening rates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9469f66f74857">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survey is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Health Survey (NATSIHS) is conducted every six years. The 2004–05 survey was conducted between August 2004 and July 2005. Results were released in April 2006.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 –05</w:t>
            </w:r>
            <w:r>
              <w:rPr>
                <w:rStyle w:val="row-content-rich-text"/>
              </w:rPr>
              <w:t xml:space="preserve"> (4715.0 ).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 –05: Data Reference Package</w:t>
            </w:r>
            <w:r>
              <w:rPr>
                <w:rStyle w:val="row-content-rich-text"/>
              </w:rPr>
              <w:t xml:space="preserve"> (4363.0.55.002) and </w:t>
            </w:r>
            <w:r>
              <w:rPr>
                <w:rStyle w:val="row-content-rich-text"/>
                <w:i/>
              </w:rPr>
              <w:t xml:space="preserve">2004–05 NATSIHS User’s Guide</w:t>
            </w:r>
            <w:r>
              <w:rPr>
                <w:rStyle w:val="row-content-rich-text"/>
              </w:rPr>
              <w:t xml:space="preserve"> ( 4715.0.55.004).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a national survey that collects information on health status, risk factors and health-related actions.</w:t>
            </w:r>
          </w:p>
          <w:p>
            <w:pPr>
              <w:spacing w:after="160"/>
            </w:pPr>
            <w:r>
              <w:rPr>
                <w:rStyle w:val="row-content-rich-text"/>
              </w:rPr>
              <w:t xml:space="preserve">In the NATSIHS, women were asked whether or not they had ever had a pap smear test and frequency if they had regular tests. This indicator was based on women who had regular tests at least every two years.</w:t>
            </w:r>
          </w:p>
          <w:p>
            <w:pPr/>
            <w:r>
              <w:rPr>
                <w:rStyle w:val="row-content-rich-text"/>
              </w:rPr>
              <w:t xml:space="preserve">Data on cervical screening in the NATSIHS is ‘as reported’ by respondents and may differ from results that would be obtained from medical records or health registers. Cervical screening data are collected in each state and territory and co-ordinated nationally, however these registers are unable to identify Indigenous women. Therefore a surveybased approach is the best alternative for obtaining data for Indigenous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w:t>
            </w:r>
          </w:p>
          <w:p>
            <w:pPr>
              <w:spacing w:after="160"/>
            </w:pPr>
            <w:r>
              <w:rPr>
                <w:rStyle w:val="row-content-rich-text"/>
              </w:rPr>
              <w:t xml:space="preserve">This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This indicator generally has acceptable levels of sampling error for total Australia and state/territory estimates. However , finer levels of disaggregation (e.g. by age group) may result in high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issues should be considered when comparing survey data with administrative data such as cervical screening registers. These include possible differences in reference period, potential for bias due to people with certain characteristics being more or less likely to appear in the collections and differences in the way Indigenous status is collected and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2e57b872bb4da3">
              <w:r>
                <w:rPr>
                  <w:rStyle w:val="Hyperlink"/>
                </w:rPr>
                <w:t xml:space="preserve">National Healthcare Agreement: P11-Cervical screening rates (National Cervical Screening Program), 2010 QS</w:t>
              </w:r>
            </w:hyperlink>
          </w:p>
          <w:p>
            <w:pPr>
              <w:pStyle w:val="registration-status"/>
              <w:spacing w:before="0" w:after="0"/>
            </w:pPr>
            <w:hyperlink w:history="true" r:id="R5700933364094ed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dd595b3a4da45ac">
              <w:r>
                <w:rPr>
                  <w:rStyle w:val="Hyperlink"/>
                </w:rPr>
                <w:t xml:space="preserve">National Healthcare Agreement: P11-Cervical screening rates, 2010</w:t>
              </w:r>
            </w:hyperlink>
          </w:p>
          <w:p>
            <w:pPr>
              <w:pStyle w:val="registration-status"/>
              <w:spacing w:before="0" w:after="0"/>
            </w:pPr>
            <w:hyperlink w:history="true" r:id="R2ce52fb3ad97417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be87b427817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946e68cf6c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87b4278174270" /><Relationship Type="http://schemas.openxmlformats.org/officeDocument/2006/relationships/header" Target="/word/header1.xml" Id="Rd24b6ab996f140ad" /><Relationship Type="http://schemas.openxmlformats.org/officeDocument/2006/relationships/settings" Target="/word/settings.xml" Id="R51701857de1c4b10" /><Relationship Type="http://schemas.openxmlformats.org/officeDocument/2006/relationships/styles" Target="/word/styles.xml" Id="R4a3abbcf729841b7" /><Relationship Type="http://schemas.openxmlformats.org/officeDocument/2006/relationships/hyperlink" Target="https://meteor.aihw.gov.au/RegistrationAuthority/12" TargetMode="External" Id="R0269469f66f74857" /><Relationship Type="http://schemas.openxmlformats.org/officeDocument/2006/relationships/hyperlink" Target="https://meteor.aihw.gov.au/content/392611" TargetMode="External" Id="R732e57b872bb4da3" /><Relationship Type="http://schemas.openxmlformats.org/officeDocument/2006/relationships/hyperlink" Target="https://meteor.aihw.gov.au/RegistrationAuthority/12" TargetMode="External" Id="R5700933364094ed0" /><Relationship Type="http://schemas.openxmlformats.org/officeDocument/2006/relationships/hyperlink" Target="https://meteor.aihw.gov.au/content/394285" TargetMode="External" Id="R7dd595b3a4da45ac" /><Relationship Type="http://schemas.openxmlformats.org/officeDocument/2006/relationships/hyperlink" Target="https://meteor.aihw.gov.au/RegistrationAuthority/12" TargetMode="External" Id="R2ce52fb3ad974170" /></Relationships>
</file>

<file path=word/_rels/header1.xml.rels>&#65279;<?xml version="1.0" encoding="utf-8"?><Relationships xmlns="http://schemas.openxmlformats.org/package/2006/relationships"><Relationship Type="http://schemas.openxmlformats.org/officeDocument/2006/relationships/image" Target="/media/image.png" Id="R39946e68cf6c44e5" /></Relationships>
</file>