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6bbd1719e45d3" /></Relationships>
</file>

<file path=word/document.xml><?xml version="1.0" encoding="utf-8"?>
<w:document xmlns:r="http://schemas.openxmlformats.org/officeDocument/2006/relationships" xmlns:w="http://schemas.openxmlformats.org/wordprocessingml/2006/main">
  <w:body>
    <w:p>
      <w:pPr>
        <w:pStyle w:val="Title"/>
      </w:pPr>
      <w:r>
        <w:t>Subacute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Subacute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5ae52cfe8a442f">
              <w:r>
                <w:rPr>
                  <w:rStyle w:val="Hyperlink"/>
                  <w:color w:val="244061"/>
                </w:rPr>
                <w:t xml:space="preserve">Health</w:t>
              </w:r>
            </w:hyperlink>
            <w:r>
              <w:rPr>
                <w:rStyle w:val="row-content"/>
                <w:color w:val="244061"/>
              </w:rPr>
              <w:t xml:space="preserve">, Superseded 02/05/2013</w:t>
            </w:r>
          </w:p>
          <w:p>
            <w:pPr>
              <w:spacing w:before="0" w:after="0"/>
            </w:pPr>
            <w:hyperlink w:history="true" r:id="R48a03bc40f82411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subacute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defined as rehabilitation, palliative care, geriatric evaluation and management, and psychogeriatric care.</w:t>
            </w:r>
          </w:p>
          <w:p>
            <w:pPr>
              <w:spacing w:after="160"/>
            </w:pPr>
            <w:r>
              <w:rPr>
                <w:rStyle w:val="row-content-rich-text"/>
                <w:b/>
              </w:rPr>
              <w:t xml:space="preserve">CODE 1     Rehabilitation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interdisciplinary rehabilitation plan comprising negotiated goals and indicative time frames which are evaluated by a periodic assessment using a recognised functional assessment measure.</w:t>
            </w:r>
          </w:p>
          <w:p>
            <w:pPr>
              <w:spacing w:after="160"/>
            </w:pPr>
            <w:r>
              <w:rPr>
                <w:rStyle w:val="row-content-rich-text"/>
                <w:b/>
              </w:rPr>
              <w:t xml:space="preserve">CODE 2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the provision of grief and bereavement support for the patient and their carers/family.</w:t>
            </w:r>
          </w:p>
          <w:p>
            <w:pPr>
              <w:spacing w:after="160"/>
            </w:pPr>
            <w:r>
              <w:rPr>
                <w:rStyle w:val="row-content-rich-text"/>
                <w:b/>
              </w:rPr>
              <w:t xml:space="preserve">CODE 3    Geriatric evaluation and management (GEM)</w:t>
            </w:r>
          </w:p>
          <w:p>
            <w:pPr>
              <w:spacing w:after="160"/>
            </w:pPr>
            <w:r>
              <w:rPr>
                <w:rStyle w:val="row-content-rich-text"/>
              </w:rPr>
              <w:t xml:space="preserve">Geriatric evaluation and management is care in which the clinical intent or treatment goal is to maximise the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interdisciplinary management and regular assessments against a management plan that is working towards negotiated goals within indicative time frames. </w:t>
            </w:r>
          </w:p>
          <w:p>
            <w:pPr>
              <w:spacing w:after="160"/>
            </w:pPr>
            <w:r>
              <w:rPr>
                <w:rStyle w:val="row-content-rich-text"/>
                <w:b/>
              </w:rPr>
              <w:t xml:space="preserve">CODE 4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interdisciplinary management and regular assessments against a management plan that is working towards negotiated goals within indicative time frames.</w:t>
            </w:r>
          </w:p>
          <w:p>
            <w:pPr>
              <w:spacing w:after="160"/>
            </w:pPr>
            <w:r>
              <w:rPr>
                <w:rStyle w:val="row-content-rich-text"/>
                <w:b/>
              </w:rPr>
              <w:t xml:space="preserve">CODE 8    Other care</w:t>
            </w:r>
          </w:p>
          <w:p>
            <w:pPr>
              <w:spacing w:after="160"/>
            </w:pPr>
            <w:r>
              <w:rPr>
                <w:rStyle w:val="row-content-rich-text"/>
              </w:rPr>
              <w:t xml:space="preserve">Any care provided that does not fall within the categories above. e.g. maintenance care, and acute care.</w:t>
            </w:r>
          </w:p>
          <w:p>
            <w:pPr/>
            <w:r>
              <w:rPr>
                <w:rStyle w:val="row-content-rich-text"/>
                <w:b/>
              </w:rPr>
              <w:t xml:space="preserve">NOTE:</w:t>
            </w:r>
            <w:r>
              <w:rPr>
                <w:rStyle w:val="row-content-rich-text"/>
              </w:rPr>
              <w:t xml:space="preserve"> Interdisciplinary care is care provided by a multidisciplinary team.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43ace16d7d4d02">
              <w:r>
                <w:rPr>
                  <w:rStyle w:val="Hyperlink"/>
                </w:rPr>
                <w:t xml:space="preserve">Subacute care type code N</w:t>
              </w:r>
            </w:hyperlink>
          </w:p>
          <w:p>
            <w:pPr>
              <w:spacing w:before="0" w:after="0"/>
            </w:pPr>
            <w:r>
              <w:rPr>
                <w:rStyle w:val="row-content"/>
                <w:color w:val="244061"/>
              </w:rPr>
              <w:t xml:space="preserve">       </w:t>
            </w:r>
            <w:hyperlink w:history="true" r:id="R00603c56603040f7">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2afbcf4eeaad426c">
              <w:r>
                <w:rPr>
                  <w:rStyle w:val="Hyperlink"/>
                  <w:color w:val="244061"/>
                </w:rPr>
                <w:t xml:space="preserve">Independent Hospital Pricing Authority</w:t>
              </w:r>
            </w:hyperlink>
            <w:r>
              <w:rPr>
                <w:rStyle w:val="row-content"/>
                <w:color w:val="244061"/>
              </w:rPr>
              <w:t xml:space="preserve">, Qualified 01/02/2013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bce03d5d9bf4320">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e7eb46658505400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c5db43cb07a46ac">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c7c67e681fae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9bfdda47a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67e681fae40dd" /><Relationship Type="http://schemas.openxmlformats.org/officeDocument/2006/relationships/header" Target="/word/header1.xml" Id="R720410c6a02245e6" /><Relationship Type="http://schemas.openxmlformats.org/officeDocument/2006/relationships/settings" Target="/word/settings.xml" Id="R7f742c1e16254941" /><Relationship Type="http://schemas.openxmlformats.org/officeDocument/2006/relationships/styles" Target="/word/styles.xml" Id="Rd0abb53f84cd4530" /><Relationship Type="http://schemas.openxmlformats.org/officeDocument/2006/relationships/hyperlink" Target="https://meteor.aihw.gov.au/RegistrationAuthority/12" TargetMode="External" Id="R125ae52cfe8a442f" /><Relationship Type="http://schemas.openxmlformats.org/officeDocument/2006/relationships/hyperlink" Target="https://meteor.aihw.gov.au/RegistrationAuthority/3" TargetMode="External" Id="R48a03bc40f824119" /><Relationship Type="http://schemas.openxmlformats.org/officeDocument/2006/relationships/hyperlink" Target="https://meteor.aihw.gov.au/content/512107" TargetMode="External" Id="R4c43ace16d7d4d02" /><Relationship Type="http://schemas.openxmlformats.org/officeDocument/2006/relationships/hyperlink" Target="https://meteor.aihw.gov.au/RegistrationAuthority/12" TargetMode="External" Id="R00603c56603040f7" /><Relationship Type="http://schemas.openxmlformats.org/officeDocument/2006/relationships/hyperlink" Target="https://meteor.aihw.gov.au/RegistrationAuthority/3" TargetMode="External" Id="R2afbcf4eeaad426c" /><Relationship Type="http://schemas.openxmlformats.org/officeDocument/2006/relationships/hyperlink" Target="https://meteor.aihw.gov.au/content/400649" TargetMode="External" Id="R2bce03d5d9bf4320" /><Relationship Type="http://schemas.openxmlformats.org/officeDocument/2006/relationships/hyperlink" Target="https://meteor.aihw.gov.au/RegistrationAuthority/12" TargetMode="External" Id="Re7eb46658505400b" /><Relationship Type="http://schemas.openxmlformats.org/officeDocument/2006/relationships/hyperlink" Target="https://meteor.aihw.gov.au/RegistrationAuthority/3" TargetMode="External" Id="R8c5db43cb07a46ac" /></Relationships>
</file>

<file path=word/_rels/header1.xml.rels>&#65279;<?xml version="1.0" encoding="utf-8"?><Relationships xmlns="http://schemas.openxmlformats.org/package/2006/relationships"><Relationship Type="http://schemas.openxmlformats.org/officeDocument/2006/relationships/image" Target="/media/image.png" Id="Rfac9bfdda47a4cd7" /></Relationships>
</file>