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e5ef5b048d42ef" /></Relationships>
</file>

<file path=word/document.xml><?xml version="1.0" encoding="utf-8"?>
<w:document xmlns:r="http://schemas.openxmlformats.org/officeDocument/2006/relationships" xmlns:w="http://schemas.openxmlformats.org/wordprocessingml/2006/main">
  <w:body>
    <w:p>
      <w:pPr>
        <w:pStyle w:val="Title"/>
      </w:pPr>
      <w:r>
        <w:t>Person—source of cash income (all),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(all),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Sources of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0bbbc1f994e27">
              <w:r>
                <w:rPr>
                  <w:rStyle w:val="Hyperlink"/>
                  <w:color w:val="244061"/>
                </w:rPr>
                <w:t xml:space="preserve">Homelessness</w:t>
              </w:r>
            </w:hyperlink>
            <w:r>
              <w:rPr>
                <w:rStyle w:val="row-content"/>
                <w:color w:val="244061"/>
              </w:rPr>
              <w:t xml:space="preserve">, Standard 23/08/2010</w:t>
            </w:r>
          </w:p>
          <w:p>
            <w:pPr>
              <w:spacing w:before="0" w:after="0"/>
            </w:pPr>
            <w:hyperlink w:history="true" r:id="Rd0bd47f3bd8741e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source(s) from which a person derives any part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an indicator of the needs and circumstances of individuals and may be used in assessment of income equity.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29158109db4c66">
              <w:r>
                <w:rPr>
                  <w:rStyle w:val="Hyperlink"/>
                </w:rPr>
                <w:t xml:space="preserve">Person—source of cash income (all)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99e75341534e4f">
              <w:r>
                <w:rPr>
                  <w:rStyle w:val="Hyperlink"/>
                </w:rPr>
                <w:t xml:space="preserve">Sources of income code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b2211410626482a">
              <w:r>
                <w:rPr>
                  <w:rStyle w:val="Hyperlink"/>
                </w:rPr>
                <w:t xml:space="preserve">Australian Classification for Source of Income 2010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sources of cash income are included in this concept.</w:t>
            </w:r>
          </w:p>
          <w:p>
            <w:pPr>
              <w:spacing w:after="160"/>
            </w:pPr>
            <w:r>
              <w:rPr>
                <w:rStyle w:val="row-content-rich-text"/>
              </w:rPr>
              <w:t xml:space="preserve">Cash income may be received from employment (Employee cash income), as a profit or loss from an unincorporated enterprise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f1b7819aa31e4269">
              <w:r>
                <w:rPr>
                  <w:rStyle w:val="Hyperlink"/>
                  <w:b/>
                </w:rPr>
                <w:t xml:space="preserve">Unincorporated business</w:t>
              </w:r>
            </w:hyperlink>
            <w:r>
              <w:rPr>
                <w:rStyle w:val="row-content-rich-text"/>
              </w:rPr>
              <w:t xml:space="preserve"> cash income), from the ownership of assets (Property cash income). Income may also be derived from current transfers from government (pensions and benefits) or from private sources, such as superannuation funds. An individual may receive cash income from more than one source.</w:t>
            </w:r>
          </w:p>
          <w:p>
            <w:pPr/>
            <w:r>
              <w:rPr>
                <w:rStyle w:val="row-content-rich-text"/>
              </w:rPr>
              <w:t xml:space="preserve">Excluded from this concept is income in kind e.g. barter for goods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person has multiple sources of income, all sources should be counted.</w:t>
            </w:r>
          </w:p>
          <w:p>
            <w:pPr>
              <w:spacing w:after="160"/>
            </w:pPr>
            <w:r>
              <w:rPr>
                <w:rStyle w:val="row-content-rich-text"/>
              </w:rPr>
              <w:t xml:space="preserve">This question is not asked of persons aged less than 15 years because they are generally dependants.</w:t>
            </w:r>
          </w:p>
          <w:p>
            <w:pPr>
              <w:spacing w:after="160"/>
            </w:pPr>
            <w:r>
              <w:rPr>
                <w:rStyle w:val="row-content-rich-text"/>
              </w:rPr>
              <w:t xml:space="preserve">The 4-digit level is detailed below, including two supplementary codes:</w:t>
            </w:r>
          </w:p>
          <w:p>
            <w:pPr>
              <w:spacing w:after="160"/>
            </w:pPr>
            <w:r>
              <w:rPr>
                <w:rStyle w:val="row-content-rich-text"/>
                <w:u w:val="single"/>
              </w:rPr>
              <w:t xml:space="preserve">Detailed (four-digit) level of sources of cash income</w:t>
            </w:r>
          </w:p>
          <w:p>
            <w:pPr>
              <w:spacing w:after="160"/>
            </w:pPr>
            <w:r>
              <w:rPr>
                <w:rStyle w:val="row-content-rich-text"/>
              </w:rPr>
              <w:t xml:space="preserve">1101 Employee income</w:t>
            </w:r>
          </w:p>
          <w:p>
            <w:pPr>
              <w:spacing w:after="160"/>
            </w:pPr>
            <w:r>
              <w:rPr>
                <w:rStyle w:val="row-content-rich-text"/>
              </w:rPr>
              <w:t xml:space="preserve">2101 Unincorporated business income</w:t>
            </w:r>
          </w:p>
          <w:p>
            <w:pPr>
              <w:spacing w:after="160"/>
            </w:pPr>
            <w:r>
              <w:rPr>
                <w:rStyle w:val="row-content-rich-text"/>
              </w:rPr>
              <w:t xml:space="preserve">3101 Age pension</w:t>
            </w:r>
          </w:p>
          <w:p>
            <w:pPr>
              <w:spacing w:after="160"/>
            </w:pPr>
            <w:r>
              <w:rPr>
                <w:rStyle w:val="row-content-rich-text"/>
              </w:rPr>
              <w:t xml:space="preserve">3102 Newstart Allowance</w:t>
            </w:r>
          </w:p>
          <w:p>
            <w:pPr>
              <w:spacing w:after="160"/>
            </w:pPr>
            <w:r>
              <w:rPr>
                <w:rStyle w:val="row-content-rich-text"/>
              </w:rPr>
              <w:t xml:space="preserve">3103 Service pension (DVA)</w:t>
            </w:r>
          </w:p>
          <w:p>
            <w:pPr>
              <w:spacing w:after="160"/>
            </w:pPr>
            <w:r>
              <w:rPr>
                <w:rStyle w:val="row-content-rich-text"/>
              </w:rPr>
              <w:t xml:space="preserve">3104 Disability support pension (Centrelink)</w:t>
            </w:r>
          </w:p>
          <w:p>
            <w:pPr>
              <w:spacing w:after="160"/>
            </w:pPr>
            <w:r>
              <w:rPr>
                <w:rStyle w:val="row-content-rich-text"/>
              </w:rPr>
              <w:t xml:space="preserve">3105 Wife Pension</w:t>
            </w:r>
          </w:p>
          <w:p>
            <w:pPr>
              <w:spacing w:after="160"/>
            </w:pPr>
            <w:r>
              <w:rPr>
                <w:rStyle w:val="row-content-rich-text"/>
              </w:rPr>
              <w:t xml:space="preserve">3106 Sickness allowance</w:t>
            </w:r>
          </w:p>
          <w:p>
            <w:pPr>
              <w:spacing w:after="160"/>
            </w:pPr>
            <w:r>
              <w:rPr>
                <w:rStyle w:val="row-content-rich-text"/>
              </w:rPr>
              <w:t xml:space="preserve">3107 Widow Allowance (Centrelink)</w:t>
            </w:r>
          </w:p>
          <w:p>
            <w:pPr>
              <w:spacing w:after="160"/>
            </w:pPr>
            <w:r>
              <w:rPr>
                <w:rStyle w:val="row-content-rich-text"/>
              </w:rPr>
              <w:t xml:space="preserve">3108 Special Benefit</w:t>
            </w:r>
          </w:p>
          <w:p>
            <w:pPr>
              <w:spacing w:after="160"/>
            </w:pPr>
            <w:r>
              <w:rPr>
                <w:rStyle w:val="row-content-rich-text"/>
              </w:rPr>
              <w:t xml:space="preserve">3109 Partner Allowance</w:t>
            </w:r>
          </w:p>
          <w:p>
            <w:pPr>
              <w:spacing w:after="160"/>
            </w:pPr>
            <w:r>
              <w:rPr>
                <w:rStyle w:val="row-content-rich-text"/>
              </w:rPr>
              <w:t xml:space="preserve">3110 Carer Payment</w:t>
            </w:r>
          </w:p>
          <w:p>
            <w:pPr>
              <w:spacing w:after="160"/>
            </w:pPr>
            <w:r>
              <w:rPr>
                <w:rStyle w:val="row-content-rich-text"/>
              </w:rPr>
              <w:t xml:space="preserve">3111 Family Tax Benefit</w:t>
            </w:r>
          </w:p>
          <w:p>
            <w:pPr>
              <w:spacing w:after="160"/>
            </w:pPr>
            <w:r>
              <w:rPr>
                <w:rStyle w:val="row-content-rich-text"/>
              </w:rPr>
              <w:t xml:space="preserve">3112 War Widow(er)'s Pension (Including income support supplement) (DVA)</w:t>
            </w:r>
          </w:p>
          <w:p>
            <w:pPr>
              <w:spacing w:after="160"/>
            </w:pPr>
            <w:r>
              <w:rPr>
                <w:rStyle w:val="row-content-rich-text"/>
              </w:rPr>
              <w:t xml:space="preserve">3113 Disability Pension (DVA)</w:t>
            </w:r>
          </w:p>
          <w:p>
            <w:pPr>
              <w:spacing w:after="160"/>
            </w:pPr>
            <w:r>
              <w:rPr>
                <w:rStyle w:val="row-content-rich-text"/>
              </w:rPr>
              <w:t xml:space="preserve">3114 Parenting Payment</w:t>
            </w:r>
          </w:p>
          <w:p>
            <w:pPr>
              <w:spacing w:after="160"/>
            </w:pPr>
            <w:r>
              <w:rPr>
                <w:rStyle w:val="row-content-rich-text"/>
              </w:rPr>
              <w:t xml:space="preserve">3115 Carer Allowance</w:t>
            </w:r>
          </w:p>
          <w:p>
            <w:pPr>
              <w:spacing w:after="160"/>
            </w:pPr>
            <w:r>
              <w:rPr>
                <w:rStyle w:val="row-content-rich-text"/>
              </w:rPr>
              <w:t xml:space="preserve">3116 Youth allowance</w:t>
            </w:r>
          </w:p>
          <w:p>
            <w:pPr>
              <w:spacing w:after="160"/>
            </w:pPr>
            <w:r>
              <w:rPr>
                <w:rStyle w:val="row-content-rich-text"/>
              </w:rPr>
              <w:t xml:space="preserve">3117 Austudy/ABSTUDY</w:t>
            </w:r>
          </w:p>
          <w:p>
            <w:pPr>
              <w:spacing w:after="160"/>
            </w:pPr>
            <w:r>
              <w:rPr>
                <w:rStyle w:val="row-content-rich-text"/>
              </w:rPr>
              <w:t xml:space="preserve">3118 Pensions and allowances from overseas governments </w:t>
            </w:r>
          </w:p>
          <w:p>
            <w:pPr>
              <w:spacing w:after="160"/>
            </w:pPr>
            <w:r>
              <w:rPr>
                <w:rStyle w:val="row-content-rich-text"/>
              </w:rPr>
              <w:t xml:space="preserve">3199 Other Government pensions and allowances nec (not elsewhere classified)</w:t>
            </w:r>
          </w:p>
          <w:p>
            <w:pPr>
              <w:spacing w:after="160"/>
            </w:pPr>
            <w:r>
              <w:rPr>
                <w:rStyle w:val="row-content-rich-text"/>
              </w:rPr>
              <w:t xml:space="preserve">9101 Interest</w:t>
            </w:r>
          </w:p>
          <w:p>
            <w:pPr>
              <w:spacing w:after="160"/>
            </w:pPr>
            <w:r>
              <w:rPr>
                <w:rStyle w:val="row-content-rich-text"/>
              </w:rPr>
              <w:t xml:space="preserve">9102 Dividends</w:t>
            </w:r>
          </w:p>
          <w:p>
            <w:pPr>
              <w:spacing w:after="160"/>
            </w:pPr>
            <w:r>
              <w:rPr>
                <w:rStyle w:val="row-content-rich-text"/>
              </w:rPr>
              <w:t xml:space="preserve">9103 Rent</w:t>
            </w:r>
          </w:p>
          <w:p>
            <w:pPr>
              <w:spacing w:after="160"/>
            </w:pPr>
            <w:r>
              <w:rPr>
                <w:rStyle w:val="row-content-rich-text"/>
              </w:rPr>
              <w:t xml:space="preserve">9104 Royalties</w:t>
            </w:r>
          </w:p>
          <w:p>
            <w:pPr>
              <w:spacing w:after="160"/>
            </w:pPr>
            <w:r>
              <w:rPr>
                <w:rStyle w:val="row-content-rich-text"/>
              </w:rPr>
              <w:t xml:space="preserve">9199 Investment income nec</w:t>
            </w:r>
          </w:p>
          <w:p>
            <w:pPr>
              <w:spacing w:after="160"/>
            </w:pPr>
            <w:r>
              <w:rPr>
                <w:rStyle w:val="row-content-rich-text"/>
              </w:rPr>
              <w:t xml:space="preserve">9201 Superannuation pensions and annuities</w:t>
            </w:r>
          </w:p>
          <w:p>
            <w:pPr>
              <w:spacing w:after="160"/>
            </w:pPr>
            <w:r>
              <w:rPr>
                <w:rStyle w:val="row-content-rich-text"/>
              </w:rPr>
              <w:t xml:space="preserve">9301 Workers' compensation</w:t>
            </w:r>
          </w:p>
          <w:p>
            <w:pPr>
              <w:spacing w:after="160"/>
            </w:pPr>
            <w:r>
              <w:rPr>
                <w:rStyle w:val="row-content-rich-text"/>
              </w:rPr>
              <w:t xml:space="preserve">9302 Payments from accident/sickness insurance</w:t>
            </w:r>
          </w:p>
          <w:p>
            <w:pPr>
              <w:spacing w:after="160"/>
            </w:pPr>
            <w:r>
              <w:rPr>
                <w:rStyle w:val="row-content-rich-text"/>
              </w:rPr>
              <w:t xml:space="preserve">9303 Transfers from other households</w:t>
            </w:r>
          </w:p>
          <w:p>
            <w:pPr>
              <w:spacing w:after="160"/>
            </w:pPr>
            <w:r>
              <w:rPr>
                <w:rStyle w:val="row-content-rich-text"/>
              </w:rPr>
              <w:t xml:space="preserve">9304 Scholarships</w:t>
            </w:r>
          </w:p>
          <w:p>
            <w:pPr>
              <w:spacing w:after="160"/>
            </w:pPr>
            <w:r>
              <w:rPr>
                <w:rStyle w:val="row-content-rich-text"/>
              </w:rPr>
              <w:t xml:space="preserve">9399 Other current transfers nec</w:t>
            </w:r>
          </w:p>
          <w:p>
            <w:pPr>
              <w:spacing w:after="160"/>
            </w:pPr>
            <w:r>
              <w:rPr>
                <w:rStyle w:val="row-content-rich-text"/>
              </w:rPr>
              <w:t xml:space="preserve">9499 Other income nec</w:t>
            </w:r>
          </w:p>
          <w:p>
            <w:pPr>
              <w:spacing w:after="160"/>
            </w:pPr>
            <w:r>
              <w:rPr>
                <w:rStyle w:val="row-content-rich-text"/>
              </w:rPr>
              <w:t xml:space="preserve">8888 Nil income</w:t>
            </w:r>
          </w:p>
          <w:p>
            <w:pPr/>
            <w:r>
              <w:rPr>
                <w:rStyle w:val="row-content-rich-text"/>
              </w:rPr>
              <w:t xml:space="preserve">9999 Not stated/not known/inadequately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691bbdf65b24574">
              <w:r>
                <w:rPr>
                  <w:rStyle w:val="Hyperlink"/>
                </w:rPr>
                <w:t xml:space="preserve">Person—main source of income</w:t>
              </w:r>
            </w:hyperlink>
          </w:p>
          <w:p>
            <w:pPr>
              <w:spacing w:before="0" w:after="0"/>
            </w:pPr>
            <w:r>
              <w:rPr>
                <w:rStyle w:val="row-content"/>
                <w:color w:val="244061"/>
              </w:rPr>
              <w:t xml:space="preserve">       </w:t>
            </w:r>
            <w:hyperlink w:history="true" r:id="R7b89b30bcb684f3a">
              <w:r>
                <w:rPr>
                  <w:rStyle w:val="Hyperlink"/>
                  <w:color w:val="244061"/>
                </w:rPr>
                <w:t xml:space="preserve">Disability</w:t>
              </w:r>
            </w:hyperlink>
            <w:r>
              <w:rPr>
                <w:rStyle w:val="row-content"/>
                <w:color w:val="244061"/>
              </w:rPr>
              <w:t xml:space="preserve">, Standard 28/09/2016</w:t>
            </w:r>
          </w:p>
          <w:p>
            <w:r>
              <w:br/>
            </w:r>
            <w:r>
              <w:rPr>
                <w:rStyle w:val="row-content"/>
              </w:rPr>
              <w:t xml:space="preserve">See also </w:t>
            </w:r>
            <w:hyperlink w:history="true" r:id="Rf6ce2ba7be6a4323">
              <w:r>
                <w:rPr>
                  <w:rStyle w:val="Hyperlink"/>
                </w:rPr>
                <w:t xml:space="preserve">Person—source of cash income (principal)</w:t>
              </w:r>
            </w:hyperlink>
          </w:p>
          <w:p>
            <w:pPr>
              <w:spacing w:before="0" w:after="0"/>
            </w:pPr>
            <w:r>
              <w:rPr>
                <w:rStyle w:val="row-content"/>
                <w:color w:val="244061"/>
              </w:rPr>
              <w:t xml:space="preserve">       </w:t>
            </w:r>
            <w:hyperlink w:history="true" r:id="R332e96a4340344ce">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02ed090c92bd4f13">
              <w:r>
                <w:rPr>
                  <w:rStyle w:val="Hyperlink"/>
                  <w:color w:val="244061"/>
                </w:rPr>
                <w:t xml:space="preserve">Disability</w:t>
              </w:r>
            </w:hyperlink>
            <w:r>
              <w:rPr>
                <w:rStyle w:val="row-content"/>
                <w:color w:val="244061"/>
              </w:rPr>
              <w:t xml:space="preserve">, Superseded 28/09/2016</w:t>
            </w:r>
          </w:p>
          <w:p>
            <w:pPr>
              <w:spacing w:before="0" w:after="0"/>
            </w:pPr>
            <w:r>
              <w:rPr>
                <w:rStyle w:val="row-content"/>
                <w:color w:val="244061"/>
              </w:rPr>
              <w:t xml:space="preserve">       </w:t>
            </w:r>
            <w:hyperlink w:history="true" r:id="R1c2a5ea4b5e14084">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3d2e41fd2ea54f24">
              <w:r>
                <w:rPr>
                  <w:rStyle w:val="Hyperlink"/>
                </w:rPr>
                <w:t xml:space="preserve">Person—source of cash income (principal), code N</w:t>
              </w:r>
            </w:hyperlink>
          </w:p>
          <w:p>
            <w:pPr>
              <w:spacing w:before="0" w:after="0"/>
            </w:pPr>
            <w:r>
              <w:rPr>
                <w:rStyle w:val="row-content"/>
                <w:color w:val="244061"/>
              </w:rPr>
              <w:t xml:space="preserve">       </w:t>
            </w:r>
            <w:hyperlink w:history="true" r:id="Rc495724ec3cc4e3f">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f84a1dfebd4eb8">
              <w:r>
                <w:rPr>
                  <w:rStyle w:val="Hyperlink"/>
                </w:rPr>
                <w:t xml:space="preserve">Specialist Homelessness Services NMDS 2011</w:t>
              </w:r>
            </w:hyperlink>
          </w:p>
          <w:p>
            <w:pPr>
              <w:spacing w:before="0" w:after="0"/>
            </w:pPr>
            <w:r>
              <w:rPr>
                <w:rStyle w:val="row-content"/>
                <w:color w:val="244061"/>
              </w:rPr>
              <w:t xml:space="preserve">       </w:t>
            </w:r>
            <w:hyperlink w:history="true" r:id="R99f2679039de49a8">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f005c1235c4f47d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b/>
              </w:rPr>
              <w:t xml:space="preserve">Note that this data element is designed specifically to reference the ABS Sources of income standard variable. Consequently, the value domain definitions explicitly exclude anyone aged under 15; effectively this reflects the scope of ABS collections. If information on children under 15 years old who present, is sought for the Specialist Homelessness Services NMDS, these persons may also be asked the sources of income questions. However, they should be filtered using the Age data element from any returns intended to retain compatibility with ABS data.</w:t>
            </w:r>
          </w:p>
          <w:p>
            <w:r>
              <w:rPr>
                <w:rStyle w:val="row-content"/>
                <w:b/>
              </w:rPr>
              <w:t xml:space="preserve">For the purposes of the SHS collection the following list is used which aggregates to the ABS Sources of Income Classification.</w:t>
            </w:r>
          </w:p>
          <w:p>
            <w:r>
              <w:rPr>
                <w:rStyle w:val="row-content"/>
                <w:b/>
              </w:rPr>
              <w:t xml:space="preserve">Government pensions and allowances</w:t>
            </w:r>
          </w:p>
          <w:p>
            <w:r>
              <w:rPr>
                <w:rStyle w:val="row-content"/>
                <w:b/>
              </w:rPr>
              <w:t xml:space="preserve">Newstart Allowance</w:t>
            </w:r>
          </w:p>
          <w:p>
            <w:r>
              <w:rPr>
                <w:rStyle w:val="row-content"/>
                <w:b/>
              </w:rPr>
              <w:t xml:space="preserve">Parenting Payment</w:t>
            </w:r>
          </w:p>
          <w:p>
            <w:r>
              <w:rPr>
                <w:rStyle w:val="row-content"/>
                <w:b/>
              </w:rPr>
              <w:t xml:space="preserve">Disability support pension (Centrelink)</w:t>
            </w:r>
          </w:p>
          <w:p>
            <w:r>
              <w:rPr>
                <w:rStyle w:val="row-content"/>
                <w:b/>
              </w:rPr>
              <w:t xml:space="preserve">Youth allowance</w:t>
            </w:r>
          </w:p>
          <w:p>
            <w:r>
              <w:rPr>
                <w:rStyle w:val="row-content"/>
                <w:b/>
              </w:rPr>
              <w:t xml:space="preserve">Age pension</w:t>
            </w:r>
          </w:p>
          <w:p>
            <w:r>
              <w:rPr>
                <w:rStyle w:val="row-content"/>
                <w:b/>
              </w:rPr>
              <w:t xml:space="preserve">Austudy/ABSTUDY</w:t>
            </w:r>
          </w:p>
          <w:p>
            <w:r>
              <w:rPr>
                <w:rStyle w:val="row-content"/>
                <w:b/>
              </w:rPr>
              <w:t xml:space="preserve">Disability Pension (DVA)</w:t>
            </w:r>
          </w:p>
          <w:p>
            <w:r>
              <w:rPr>
                <w:rStyle w:val="row-content"/>
                <w:b/>
              </w:rPr>
              <w:t xml:space="preserve">Service pension (DVA) </w:t>
            </w:r>
          </w:p>
          <w:p>
            <w:r>
              <w:rPr>
                <w:rStyle w:val="row-content"/>
                <w:b/>
              </w:rPr>
              <w:t xml:space="preserve">War Widow(er)'s Pension (Including income support supplement) (DVA) </w:t>
            </w:r>
          </w:p>
          <w:p>
            <w:r>
              <w:rPr>
                <w:rStyle w:val="row-content"/>
                <w:b/>
              </w:rPr>
              <w:t xml:space="preserve">Sickness allowance </w:t>
            </w:r>
          </w:p>
          <w:p>
            <w:r>
              <w:rPr>
                <w:rStyle w:val="row-content"/>
                <w:b/>
              </w:rPr>
              <w:t xml:space="preserve">Carer Allowance</w:t>
            </w:r>
          </w:p>
          <w:p>
            <w:r>
              <w:rPr>
                <w:rStyle w:val="row-content"/>
                <w:b/>
              </w:rPr>
              <w:t xml:space="preserve">Carer Payment</w:t>
            </w:r>
          </w:p>
          <w:p>
            <w:r>
              <w:rPr>
                <w:rStyle w:val="row-content"/>
                <w:b/>
              </w:rPr>
              <w:t xml:space="preserve">Other government pensions and allowances</w:t>
            </w:r>
          </w:p>
          <w:p>
            <w:r>
              <w:rPr>
                <w:rStyle w:val="row-content"/>
                <w:b/>
              </w:rPr>
              <w:t xml:space="preserve">Other sources of income</w:t>
            </w:r>
          </w:p>
          <w:p>
            <w:r>
              <w:rPr>
                <w:rStyle w:val="row-content"/>
                <w:b/>
              </w:rPr>
              <w:t xml:space="preserve">Employee income</w:t>
            </w:r>
          </w:p>
          <w:p>
            <w:r>
              <w:rPr>
                <w:rStyle w:val="row-content"/>
                <w:b/>
              </w:rPr>
              <w:t xml:space="preserve">Unincorporated business income</w:t>
            </w:r>
          </w:p>
          <w:p>
            <w:r>
              <w:rPr>
                <w:rStyle w:val="row-content"/>
                <w:b/>
              </w:rPr>
              <w:t xml:space="preserve">Other income nec</w:t>
            </w:r>
          </w:p>
          <w:p>
            <w:r>
              <w:rPr>
                <w:rStyle w:val="row-content"/>
                <w:b/>
              </w:rPr>
              <w:t xml:space="preserve">Nil income </w:t>
            </w:r>
          </w:p>
          <w:p>
            <w:r>
              <w:rPr>
                <w:rStyle w:val="row-content"/>
                <w:b/>
              </w:rPr>
              <w:t xml:space="preserve">Not stated/not known/inadequately described</w:t>
            </w:r>
          </w:p>
          <w:p>
            <w:r>
              <w:rPr>
                <w:rStyle w:val="row-content"/>
                <w:b/>
              </w:rPr>
              <w:t xml:space="preserve">In the Specialist Homelessness Services NMDS, this data element is collected four times, for the following points in time:</w:t>
            </w:r>
          </w:p>
          <w:p>
            <w:pPr>
              <w:pStyle w:val="ListParagraph"/>
              <w:numPr>
                <w:ilvl w:val="0"/>
                <w:numId w:val="2"/>
              </w:numPr>
            </w:pPr>
            <w:r>
              <w:rPr>
                <w:rStyle w:val="row-content"/>
                <w:b/>
              </w:rPr>
              <w:t xml:space="preserve">one week before the start of the support period (the Service episode—episode start date, DDMMYYYY); </w:t>
            </w:r>
          </w:p>
          <w:p>
            <w:pPr>
              <w:pStyle w:val="ListParagraph"/>
              <w:numPr>
                <w:ilvl w:val="0"/>
                <w:numId w:val="2"/>
              </w:numPr>
            </w:pPr>
            <w:r>
              <w:rPr>
                <w:rStyle w:val="row-content"/>
                <w:b/>
              </w:rPr>
              <w:t xml:space="preserve">at the date of presentation; </w:t>
            </w:r>
          </w:p>
          <w:p>
            <w:pPr>
              <w:pStyle w:val="ListParagraph"/>
              <w:numPr>
                <w:ilvl w:val="0"/>
                <w:numId w:val="2"/>
              </w:numPr>
            </w:pPr>
            <w:r>
              <w:rPr>
                <w:rStyle w:val="row-content"/>
                <w:b/>
              </w:rPr>
              <w:t xml:space="preserve">at the end of the reporting period (the Service event—last service provision date, DDMMYYYY); and </w:t>
            </w:r>
          </w:p>
          <w:p>
            <w:pPr>
              <w:pStyle w:val="ListParagraph"/>
              <w:numPr>
                <w:ilvl w:val="0"/>
                <w:numId w:val="2"/>
              </w:numPr>
            </w:pPr>
            <w:r>
              <w:rPr>
                <w:rStyle w:val="row-content"/>
                <w:b/>
              </w:rPr>
              <w:t xml:space="preserve">at the end of the support period (the Service episode—episode end date, DDMMYYYY). </w:t>
            </w:r>
          </w:p>
          <w:p>
            <w:r>
              <w:rPr>
                <w:rStyle w:val="row-content"/>
                <w:b/>
              </w:rPr>
              <w:t xml:space="preserve">Only one permissible value is selected in each case.</w:t>
            </w:r>
          </w:p>
          <w:p>
            <w:r>
              <w:rPr>
                <w:rStyle w:val="row-content"/>
                <w:b/>
              </w:rPr>
              <w:t xml:space="preserve"> </w:t>
            </w:r>
          </w:p>
          <w:p>
            <w:r>
              <w:br/>
            </w:r>
            <w:r>
              <w:br/>
            </w:r>
            <w:hyperlink w:history="true" r:id="Rff7bfdff28364e68">
              <w:r>
                <w:rPr>
                  <w:rStyle w:val="Hyperlink"/>
                  <w:b/>
                </w:rPr>
                <w:t xml:space="preserve">Specialist Homelessness Services NMDS 2012-13</w:t>
              </w:r>
            </w:hyperlink>
          </w:p>
          <w:p>
            <w:pPr>
              <w:spacing w:before="0" w:after="0"/>
            </w:pPr>
            <w:r>
              <w:rPr>
                <w:rStyle w:val="row-content"/>
                <w:b/>
                <w:color w:val="244061"/>
              </w:rPr>
              <w:t xml:space="preserve">       </w:t>
            </w:r>
            <w:hyperlink w:history="true" r:id="Rb4aa1296a23a437b">
              <w:r>
                <w:rPr>
                  <w:rStyle w:val="Hyperlink"/>
                  <w:b/>
                  <w:color w:val="244061"/>
                </w:rPr>
                <w:t xml:space="preserve">Homelessness</w:t>
              </w:r>
            </w:hyperlink>
            <w:r>
              <w:rPr>
                <w:rStyle w:val="row-content"/>
                <w:b/>
                <w:color w:val="244061"/>
              </w:rPr>
              <w:t xml:space="preserve">, Superseded 01/05/2013</w:t>
            </w:r>
          </w:p>
          <w:p>
            <w:pPr>
              <w:spacing w:before="0" w:after="0"/>
            </w:pPr>
            <w:r>
              <w:rPr>
                <w:rStyle w:val="row-content"/>
                <w:b/>
                <w:color w:val="244061"/>
              </w:rPr>
              <w:t xml:space="preserve">       </w:t>
            </w:r>
            <w:hyperlink w:history="true" r:id="Rbf4b9048a9f64171">
              <w:r>
                <w:rPr>
                  <w:rStyle w:val="Hyperlink"/>
                  <w:b/>
                  <w:color w:val="244061"/>
                </w:rPr>
                <w:t xml:space="preserve">Housing assistance</w:t>
              </w:r>
            </w:hyperlink>
            <w:r>
              <w:rPr>
                <w:rStyle w:val="row-content"/>
                <w:b/>
                <w:color w:val="244061"/>
              </w:rPr>
              <w:t xml:space="preserve">, Superseded 01/05/2013</w:t>
            </w:r>
          </w:p>
          <w:p>
            <w:r>
              <w:rPr>
                <w:rStyle w:val="row-content"/>
                <w:b/>
                <w:i/>
              </w:rPr>
              <w:t xml:space="preserve">Implementation start date: </w:t>
            </w:r>
            <w:r>
              <w:rPr>
                <w:rStyle w:val="row-content"/>
                <w:b/>
              </w:rPr>
              <w:t xml:space="preserve">01/07/2012</w:t>
            </w:r>
            <w:r>
              <w:br/>
            </w:r>
            <w:r>
              <w:rPr>
                <w:rStyle w:val="row-content"/>
                <w:b/>
                <w:i/>
              </w:rPr>
              <w:t xml:space="preserve">Implementation end date: </w:t>
            </w:r>
            <w:r>
              <w:rPr>
                <w:rStyle w:val="row-content"/>
                <w:b/>
              </w:rPr>
              <w:t xml:space="preserve">30/06/2013</w:t>
            </w:r>
            <w:r>
              <w:br/>
            </w:r>
            <w:r>
              <w:rPr>
                <w:rStyle w:val="row-content"/>
                <w:b/>
                <w:i/>
              </w:rPr>
              <w:t xml:space="preserve">DSS specific information: </w:t>
            </w:r>
          </w:p>
          <w:p>
            <w:r>
              <w:rPr>
                <w:rStyle w:val="row-content"/>
                <w:b/>
              </w:rPr>
              <w:t xml:space="preserve">Note that this data element is designed specifically to reference the ABS Sources of income standard variable. Consequently, the value domain definitions explicitly exclude anyone aged under 15; effectively this reflects the scope of ABS collections. If information on children under 15 years old who present, is sought for the Specialist Homelessness Services NMDS, these persons may also be asked the sources of income questions. However, they should be filtered using the Age data element from any returns intended to retain compatibility with ABS data.</w:t>
            </w:r>
          </w:p>
          <w:p>
            <w:r>
              <w:rPr>
                <w:rStyle w:val="row-content"/>
                <w:b/>
              </w:rPr>
              <w:t xml:space="preserve">For the purposes of the SHS collection the following list is used which aggregates to the ABS Sources of Income Classification.</w:t>
            </w:r>
          </w:p>
          <w:p>
            <w:r>
              <w:rPr>
                <w:rStyle w:val="row-content"/>
                <w:b/>
              </w:rPr>
              <w:t xml:space="preserve">Government pensions and allowances</w:t>
            </w:r>
          </w:p>
          <w:p>
            <w:r>
              <w:rPr>
                <w:rStyle w:val="row-content"/>
                <w:b/>
              </w:rPr>
              <w:t xml:space="preserve">Newstart Allowance</w:t>
            </w:r>
          </w:p>
          <w:p>
            <w:r>
              <w:rPr>
                <w:rStyle w:val="row-content"/>
                <w:b/>
              </w:rPr>
              <w:t xml:space="preserve">Parenting Payment</w:t>
            </w:r>
          </w:p>
          <w:p>
            <w:r>
              <w:rPr>
                <w:rStyle w:val="row-content"/>
                <w:b/>
              </w:rPr>
              <w:t xml:space="preserve">Disability support pension (Centrelink)</w:t>
            </w:r>
          </w:p>
          <w:p>
            <w:r>
              <w:rPr>
                <w:rStyle w:val="row-content"/>
                <w:b/>
              </w:rPr>
              <w:t xml:space="preserve">Youth allowance</w:t>
            </w:r>
          </w:p>
          <w:p>
            <w:r>
              <w:rPr>
                <w:rStyle w:val="row-content"/>
                <w:b/>
              </w:rPr>
              <w:t xml:space="preserve">Age pension</w:t>
            </w:r>
          </w:p>
          <w:p>
            <w:r>
              <w:rPr>
                <w:rStyle w:val="row-content"/>
                <w:b/>
              </w:rPr>
              <w:t xml:space="preserve">Austudy/ABSTUDY</w:t>
            </w:r>
          </w:p>
          <w:p>
            <w:r>
              <w:rPr>
                <w:rStyle w:val="row-content"/>
                <w:b/>
              </w:rPr>
              <w:t xml:space="preserve">Disability Pension (DVA)</w:t>
            </w:r>
          </w:p>
          <w:p>
            <w:r>
              <w:rPr>
                <w:rStyle w:val="row-content"/>
                <w:b/>
              </w:rPr>
              <w:t xml:space="preserve">Service pension (DVA) </w:t>
            </w:r>
          </w:p>
          <w:p>
            <w:r>
              <w:rPr>
                <w:rStyle w:val="row-content"/>
                <w:b/>
              </w:rPr>
              <w:t xml:space="preserve">War Widow(er)'s Pension (Including income support supplement) (DVA) </w:t>
            </w:r>
          </w:p>
          <w:p>
            <w:r>
              <w:rPr>
                <w:rStyle w:val="row-content"/>
                <w:b/>
              </w:rPr>
              <w:t xml:space="preserve">Sickness allowance </w:t>
            </w:r>
          </w:p>
          <w:p>
            <w:r>
              <w:rPr>
                <w:rStyle w:val="row-content"/>
                <w:b/>
              </w:rPr>
              <w:t xml:space="preserve">Carer Allowance</w:t>
            </w:r>
          </w:p>
          <w:p>
            <w:r>
              <w:rPr>
                <w:rStyle w:val="row-content"/>
                <w:b/>
              </w:rPr>
              <w:t xml:space="preserve">Carer Payment</w:t>
            </w:r>
          </w:p>
          <w:p>
            <w:r>
              <w:rPr>
                <w:rStyle w:val="row-content"/>
                <w:b/>
              </w:rPr>
              <w:t xml:space="preserve">Other government pensions and allowances</w:t>
            </w:r>
          </w:p>
          <w:p>
            <w:r>
              <w:rPr>
                <w:rStyle w:val="row-content"/>
                <w:b/>
              </w:rPr>
              <w:t xml:space="preserve">Other sources of income</w:t>
            </w:r>
          </w:p>
          <w:p>
            <w:r>
              <w:rPr>
                <w:rStyle w:val="row-content"/>
                <w:b/>
              </w:rPr>
              <w:t xml:space="preserve">Employee income</w:t>
            </w:r>
          </w:p>
          <w:p>
            <w:r>
              <w:rPr>
                <w:rStyle w:val="row-content"/>
                <w:b/>
              </w:rPr>
              <w:t xml:space="preserve">Unincorporated business income</w:t>
            </w:r>
          </w:p>
          <w:p>
            <w:r>
              <w:rPr>
                <w:rStyle w:val="row-content"/>
                <w:b/>
              </w:rPr>
              <w:t xml:space="preserve">Other income nec</w:t>
            </w:r>
          </w:p>
          <w:p>
            <w:r>
              <w:rPr>
                <w:rStyle w:val="row-content"/>
                <w:b/>
              </w:rPr>
              <w:t xml:space="preserve">Nil income </w:t>
            </w:r>
          </w:p>
          <w:p>
            <w:r>
              <w:rPr>
                <w:rStyle w:val="row-content"/>
                <w:b/>
              </w:rPr>
              <w:t xml:space="preserve">Not stated/not known/inadequately described</w:t>
            </w:r>
          </w:p>
          <w:p>
            <w:r>
              <w:rPr>
                <w:rStyle w:val="row-content"/>
                <w:b/>
              </w:rPr>
              <w:t xml:space="preserve">In the Specialist Homelessness Services NMDS, this data element is collected four times, for the following points in time:</w:t>
            </w:r>
          </w:p>
          <w:p>
            <w:pPr>
              <w:pStyle w:val="ListParagraph"/>
              <w:numPr>
                <w:ilvl w:val="0"/>
                <w:numId w:val="3"/>
              </w:numPr>
            </w:pPr>
            <w:r>
              <w:rPr>
                <w:rStyle w:val="row-content"/>
                <w:b/>
              </w:rPr>
              <w:t xml:space="preserve">one week before the start of the support period (the Service episode—episode start date, DDMMYYYY); </w:t>
            </w:r>
          </w:p>
          <w:p>
            <w:pPr>
              <w:pStyle w:val="ListParagraph"/>
              <w:numPr>
                <w:ilvl w:val="0"/>
                <w:numId w:val="3"/>
              </w:numPr>
            </w:pPr>
            <w:r>
              <w:rPr>
                <w:rStyle w:val="row-content"/>
                <w:b/>
              </w:rPr>
              <w:t xml:space="preserve">at the date of presentation; </w:t>
            </w:r>
          </w:p>
          <w:p>
            <w:pPr>
              <w:pStyle w:val="ListParagraph"/>
              <w:numPr>
                <w:ilvl w:val="0"/>
                <w:numId w:val="3"/>
              </w:numPr>
            </w:pPr>
            <w:r>
              <w:rPr>
                <w:rStyle w:val="row-content"/>
                <w:b/>
              </w:rPr>
              <w:t xml:space="preserve">at the end of the reporting period (the Service event—last service provision date, DDMMYYYY); and </w:t>
            </w:r>
          </w:p>
          <w:p>
            <w:pPr>
              <w:pStyle w:val="ListParagraph"/>
              <w:numPr>
                <w:ilvl w:val="0"/>
                <w:numId w:val="3"/>
              </w:numPr>
            </w:pPr>
            <w:r>
              <w:rPr>
                <w:rStyle w:val="row-content"/>
                <w:b/>
              </w:rPr>
              <w:t xml:space="preserve">at the end of the support period (the Service episode—episode end date, DDMMYYYY). </w:t>
            </w:r>
          </w:p>
          <w:p>
            <w:r>
              <w:rPr>
                <w:rStyle w:val="row-content"/>
                <w:b/>
              </w:rPr>
              <w:t xml:space="preserve">Only one permissible value is selected in each case.</w:t>
            </w:r>
          </w:p>
          <w:p>
            <w:r>
              <w:rPr>
                <w:rStyle w:val="row-content"/>
                <w:b/>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e6e38e592654374">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b79e046a8313460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bcb36a519f6439d">
              <w:r>
                <w:rPr>
                  <w:rStyle w:val="Hyperlink"/>
                  <w:color w:val="244061"/>
                </w:rPr>
                <w:t xml:space="preserve">Disability</w:t>
              </w:r>
            </w:hyperlink>
            <w:r>
              <w:rPr>
                <w:rStyle w:val="row-content"/>
                <w:color w:val="244061"/>
              </w:rPr>
              <w:t xml:space="preserve">, Standard 13/08/2015</w:t>
            </w:r>
          </w:p>
          <w:p>
            <w:r>
              <w:br/>
            </w:r>
            <w:hyperlink w:history="true" r:id="Rd69f8d4b2d7c41f0">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980b6cf5cab848b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b1b030ce734427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376e0fb1026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408120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cdff799b549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76e0fb1026486e" /><Relationship Type="http://schemas.openxmlformats.org/officeDocument/2006/relationships/header" Target="/word/header1.xml" Id="Rb08bce4ecf9f44a0" /><Relationship Type="http://schemas.openxmlformats.org/officeDocument/2006/relationships/settings" Target="/word/settings.xml" Id="R421b2cb6e5fc475b" /><Relationship Type="http://schemas.openxmlformats.org/officeDocument/2006/relationships/styles" Target="/word/styles.xml" Id="R055b1f4d436e418d" /><Relationship Type="http://schemas.openxmlformats.org/officeDocument/2006/relationships/hyperlink" Target="https://meteor.aihw.gov.au/RegistrationAuthority/14" TargetMode="External" Id="Rde00bbbc1f994e27" /><Relationship Type="http://schemas.openxmlformats.org/officeDocument/2006/relationships/hyperlink" Target="https://meteor.aihw.gov.au/RegistrationAuthority/11" TargetMode="External" Id="Rd0bd47f3bd8741ed" /><Relationship Type="http://schemas.openxmlformats.org/officeDocument/2006/relationships/hyperlink" Target="https://meteor.aihw.gov.au/content/321151" TargetMode="External" Id="R3b29158109db4c66" /><Relationship Type="http://schemas.openxmlformats.org/officeDocument/2006/relationships/hyperlink" Target="https://meteor.aihw.gov.au/content/408149" TargetMode="External" Id="Re699e75341534e4f" /><Relationship Type="http://schemas.openxmlformats.org/officeDocument/2006/relationships/hyperlink" Target="https://meteor.aihw.gov.au/content/412558" TargetMode="External" Id="Rfb2211410626482a" /><Relationship Type="http://schemas.openxmlformats.org/officeDocument/2006/relationships/hyperlink" Target="https://meteor.aihw.gov.au/content/327462" TargetMode="External" Id="Rf1b7819aa31e4269" /><Relationship Type="http://schemas.openxmlformats.org/officeDocument/2006/relationships/hyperlink" Target="https://meteor.aihw.gov.au/content/639635" TargetMode="External" Id="R0691bbdf65b24574" /><Relationship Type="http://schemas.openxmlformats.org/officeDocument/2006/relationships/hyperlink" Target="https://meteor.aihw.gov.au/RegistrationAuthority/16" TargetMode="External" Id="R7b89b30bcb684f3a" /><Relationship Type="http://schemas.openxmlformats.org/officeDocument/2006/relationships/hyperlink" Target="https://meteor.aihw.gov.au/content/321061" TargetMode="External" Id="Rf6ce2ba7be6a4323" /><Relationship Type="http://schemas.openxmlformats.org/officeDocument/2006/relationships/hyperlink" Target="https://meteor.aihw.gov.au/RegistrationAuthority/1" TargetMode="External" Id="R332e96a4340344ce" /><Relationship Type="http://schemas.openxmlformats.org/officeDocument/2006/relationships/hyperlink" Target="https://meteor.aihw.gov.au/RegistrationAuthority/16" TargetMode="External" Id="R02ed090c92bd4f13" /><Relationship Type="http://schemas.openxmlformats.org/officeDocument/2006/relationships/hyperlink" Target="https://meteor.aihw.gov.au/RegistrationAuthority/11" TargetMode="External" Id="R1c2a5ea4b5e14084" /><Relationship Type="http://schemas.openxmlformats.org/officeDocument/2006/relationships/hyperlink" Target="https://meteor.aihw.gov.au/content/321063" TargetMode="External" Id="R3d2e41fd2ea54f24" /><Relationship Type="http://schemas.openxmlformats.org/officeDocument/2006/relationships/hyperlink" Target="https://meteor.aihw.gov.au/RegistrationAuthority/1" TargetMode="External" Id="Rc495724ec3cc4e3f" /><Relationship Type="http://schemas.openxmlformats.org/officeDocument/2006/relationships/hyperlink" Target="https://meteor.aihw.gov.au/content/398238" TargetMode="External" Id="Rcaf84a1dfebd4eb8" /><Relationship Type="http://schemas.openxmlformats.org/officeDocument/2006/relationships/hyperlink" Target="https://meteor.aihw.gov.au/RegistrationAuthority/14" TargetMode="External" Id="R99f2679039de49a8" /><Relationship Type="http://schemas.openxmlformats.org/officeDocument/2006/relationships/hyperlink" Target="https://meteor.aihw.gov.au/RegistrationAuthority/11" TargetMode="External" Id="Rf005c1235c4f47d2" /><Relationship Type="http://schemas.openxmlformats.org/officeDocument/2006/relationships/numbering" Target="/word/numbering.xml" Id="R60b8281bcfcd47db" /><Relationship Type="http://schemas.openxmlformats.org/officeDocument/2006/relationships/hyperlink" Target="https://meteor.aihw.gov.au/content/508954" TargetMode="External" Id="Rff7bfdff28364e68" /><Relationship Type="http://schemas.openxmlformats.org/officeDocument/2006/relationships/hyperlink" Target="https://meteor.aihw.gov.au/RegistrationAuthority/14" TargetMode="External" Id="Rb4aa1296a23a437b" /><Relationship Type="http://schemas.openxmlformats.org/officeDocument/2006/relationships/hyperlink" Target="https://meteor.aihw.gov.au/RegistrationAuthority/11" TargetMode="External" Id="Rbf4b9048a9f64171" /><Relationship Type="http://schemas.openxmlformats.org/officeDocument/2006/relationships/hyperlink" Target="https://meteor.aihw.gov.au/content/491937" TargetMode="External" Id="Rbe6e38e592654374" /><Relationship Type="http://schemas.openxmlformats.org/officeDocument/2006/relationships/hyperlink" Target="https://meteor.aihw.gov.au/RegistrationAuthority/1" TargetMode="External" Id="Rb79e046a8313460c" /><Relationship Type="http://schemas.openxmlformats.org/officeDocument/2006/relationships/hyperlink" Target="https://meteor.aihw.gov.au/RegistrationAuthority/16" TargetMode="External" Id="R1bcb36a519f6439d" /><Relationship Type="http://schemas.openxmlformats.org/officeDocument/2006/relationships/hyperlink" Target="https://meteor.aihw.gov.au/content/491939" TargetMode="External" Id="Rd69f8d4b2d7c41f0" /><Relationship Type="http://schemas.openxmlformats.org/officeDocument/2006/relationships/hyperlink" Target="https://meteor.aihw.gov.au/RegistrationAuthority/1" TargetMode="External" Id="R980b6cf5cab848bc" /><Relationship Type="http://schemas.openxmlformats.org/officeDocument/2006/relationships/hyperlink" Target="https://meteor.aihw.gov.au/RegistrationAuthority/16" TargetMode="External" Id="Rbb1b030ce734427f" /></Relationships>
</file>

<file path=word/_rels/header1.xml.rels>&#65279;<?xml version="1.0" encoding="utf-8"?><Relationships xmlns="http://schemas.openxmlformats.org/package/2006/relationships"><Relationship Type="http://schemas.openxmlformats.org/officeDocument/2006/relationships/image" Target="/media/image.png" Id="R02dcdff799b54907" /></Relationships>
</file>