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db4aa2c7d24628" /></Relationships>
</file>

<file path=word/document.xml><?xml version="1.0" encoding="utf-8"?>
<w:document xmlns:r="http://schemas.openxmlformats.org/officeDocument/2006/relationships" xmlns:w="http://schemas.openxmlformats.org/wordprocessingml/2006/main">
  <w:body>
    <w:p>
      <w:pPr>
        <w:pStyle w:val="Title"/>
      </w:pPr>
      <w:r>
        <w:t>Person—conditions of occupancy,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Person—conditions of occupancy,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Conditions of occupancy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401708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72cc4a6f8c401a">
              <w:r>
                <w:rPr>
                  <w:rStyle w:val="Hyperlink"/>
                  <w:color w:val="244061"/>
                </w:rPr>
                <w:t xml:space="preserve">Homelessness</w:t>
              </w:r>
            </w:hyperlink>
            <w:r>
              <w:rPr>
                <w:rStyle w:val="row-content"/>
                <w:color w:val="244061"/>
              </w:rPr>
              <w:t xml:space="preserve">, Superseded 10/08/2018</w:t>
            </w:r>
          </w:p>
          <w:p>
            <w:pPr>
              <w:spacing w:before="0" w:after="0"/>
            </w:pPr>
            <w:hyperlink w:history="true" r:id="R795bf0ed6c904179">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the type of conditions of occupancy, for a person's accommodation arrangement,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384ed3e56e4939">
              <w:r>
                <w:rPr>
                  <w:rStyle w:val="Hyperlink"/>
                </w:rPr>
                <w:t xml:space="preserve">Person—conditions of occupancy arrangement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dede6e6a663451a">
              <w:r>
                <w:rPr>
                  <w:rStyle w:val="Hyperlink"/>
                </w:rPr>
                <w:t xml:space="preserve">Conditions of occupancy arrangement types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Leased tenure–nominated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Lease in place–not nominated on lease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Couch surfer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Boarder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Living with relative fee free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Leased tenure</w:t>
            </w:r>
            <w:r>
              <w:rPr>
                <w:rStyle w:val="row-content-rich-text"/>
              </w:rPr>
              <w:t xml:space="preserve">—</w:t>
            </w:r>
            <w:r>
              <w:rPr>
                <w:rStyle w:val="row-content-rich-text"/>
              </w:rPr>
              <w:t xml:space="preserve">nominated on lease</w:t>
            </w:r>
          </w:p>
          <w:p>
            <w:pPr>
              <w:spacing w:after="160"/>
            </w:pPr>
            <w:r>
              <w:rPr>
                <w:rStyle w:val="row-content-rich-text"/>
              </w:rPr>
              <w:t xml:space="preserve">This code is used for renters who are listed on the contract for the lease and persons having tenure with a rent/buy scheme.</w:t>
            </w:r>
          </w:p>
          <w:p>
            <w:pPr>
              <w:spacing w:after="160"/>
            </w:pPr>
            <w:r>
              <w:rPr>
                <w:rStyle w:val="row-content-rich-text"/>
              </w:rPr>
              <w:t xml:space="preserve">CODE 2  Lease in place</w:t>
            </w:r>
            <w:r>
              <w:rPr>
                <w:rStyle w:val="row-content-rich-text"/>
              </w:rPr>
              <w:t xml:space="preserve">—</w:t>
            </w:r>
            <w:r>
              <w:rPr>
                <w:rStyle w:val="row-content-rich-text"/>
              </w:rPr>
              <w:t xml:space="preserve">not nominated on lease</w:t>
            </w:r>
          </w:p>
          <w:p>
            <w:pPr>
              <w:spacing w:after="160"/>
            </w:pPr>
            <w:r>
              <w:rPr>
                <w:rStyle w:val="row-content-rich-text"/>
              </w:rPr>
              <w:t xml:space="preserve">This code is used for those clients living in accommodation where a lease is in place but they are not nominated on the lease agreement.</w:t>
            </w:r>
          </w:p>
          <w:p>
            <w:pPr>
              <w:spacing w:after="160"/>
            </w:pPr>
            <w:r>
              <w:rPr>
                <w:rStyle w:val="row-content-rich-text"/>
              </w:rPr>
              <w:t xml:space="preserve">CODE 3  Couch surfer</w:t>
            </w:r>
          </w:p>
          <w:p>
            <w:pPr>
              <w:spacing w:after="160"/>
            </w:pPr>
            <w:r>
              <w:rPr>
                <w:rStyle w:val="row-content-rich-text"/>
              </w:rPr>
              <w:t xml:space="preserve">This code is used for any person who typically moves from household to household intermittently, who is not regarded as being part of those households, and who does not have any form of leased tenure over any accommodation.</w:t>
            </w:r>
          </w:p>
          <w:p>
            <w:pPr>
              <w:spacing w:after="160"/>
            </w:pPr>
            <w:r>
              <w:rPr>
                <w:rStyle w:val="row-content-rich-text"/>
              </w:rPr>
              <w:t xml:space="preserve">CODE 4  Boarder</w:t>
            </w:r>
          </w:p>
          <w:p>
            <w:pPr>
              <w:spacing w:after="160"/>
            </w:pPr>
            <w:r>
              <w:rPr>
                <w:rStyle w:val="row-content-rich-text"/>
              </w:rPr>
              <w:t xml:space="preserve">This code is used for any person who is boarding, and who are supplied with meals and/or lodging in return for payment.</w:t>
            </w:r>
          </w:p>
          <w:p>
            <w:pPr>
              <w:spacing w:after="160"/>
            </w:pPr>
            <w:r>
              <w:rPr>
                <w:rStyle w:val="row-content-rich-text"/>
              </w:rPr>
              <w:t xml:space="preserve">CODE 5 Living with relative fee free</w:t>
            </w:r>
          </w:p>
          <w:p>
            <w:pPr>
              <w:spacing w:after="160"/>
            </w:pPr>
            <w:r>
              <w:rPr>
                <w:rStyle w:val="row-content-rich-text"/>
              </w:rPr>
              <w:t xml:space="preserve">This code is used for any person who is related to a member of a household, and who are not paying a fee for their lodging.</w:t>
            </w:r>
          </w:p>
          <w:p>
            <w:pPr>
              <w:spacing w:after="160"/>
            </w:pPr>
            <w:r>
              <w:rPr>
                <w:rStyle w:val="row-content-rich-text"/>
              </w:rPr>
              <w:t xml:space="preserve">CODE 6 Other</w:t>
            </w:r>
          </w:p>
          <w:p>
            <w:pPr>
              <w:spacing w:after="160"/>
            </w:pPr>
            <w:r>
              <w:rPr>
                <w:rStyle w:val="row-content-rich-text"/>
              </w:rPr>
              <w:t xml:space="preserve">This code is used for conditions of occupancy arrangements that are not covered by the other categories.</w:t>
            </w:r>
          </w:p>
          <w:p>
            <w:pP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is used to assess how secure the client is in their accommodation.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ded359909a4ad4">
              <w:r>
                <w:rPr>
                  <w:rStyle w:val="Hyperlink"/>
                </w:rPr>
                <w:t xml:space="preserve">Person—conditions of occupancy, code N</w:t>
              </w:r>
            </w:hyperlink>
          </w:p>
          <w:p>
            <w:pPr>
              <w:spacing w:before="0" w:after="0"/>
            </w:pPr>
            <w:r>
              <w:rPr>
                <w:rStyle w:val="row-content"/>
                <w:color w:val="244061"/>
              </w:rPr>
              <w:t xml:space="preserve">       </w:t>
            </w:r>
            <w:hyperlink w:history="true" r:id="R5e44090464774134">
              <w:r>
                <w:rPr>
                  <w:rStyle w:val="Hyperlink"/>
                  <w:color w:val="244061"/>
                </w:rPr>
                <w:t xml:space="preserve">Homelessness</w:t>
              </w:r>
            </w:hyperlink>
            <w:r>
              <w:rPr>
                <w:rStyle w:val="row-content"/>
                <w:color w:val="244061"/>
              </w:rPr>
              <w:t xml:space="preserve">, Standard 10/08/2018</w:t>
            </w:r>
          </w:p>
          <w:p>
            <w:r>
              <w:br/>
            </w:r>
            <w:r>
              <w:rPr>
                <w:rStyle w:val="row-content"/>
              </w:rPr>
              <w:t xml:space="preserve">See also </w:t>
            </w:r>
            <w:hyperlink w:history="true" r:id="Re8c9b2d246c441e7">
              <w:r>
                <w:rPr>
                  <w:rStyle w:val="Hyperlink"/>
                </w:rPr>
                <w:t xml:space="preserve">Person—housing tenure type, homelessness code N</w:t>
              </w:r>
            </w:hyperlink>
          </w:p>
          <w:p>
            <w:pPr>
              <w:spacing w:before="0" w:after="0"/>
            </w:pPr>
            <w:r>
              <w:rPr>
                <w:rStyle w:val="row-content"/>
                <w:color w:val="244061"/>
              </w:rPr>
              <w:t xml:space="preserve">       </w:t>
            </w:r>
            <w:hyperlink w:history="true" r:id="R190d0e614dfb457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dc4fa19180b64b5e">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9c0a22478165484e">
              <w:r>
                <w:rPr>
                  <w:rStyle w:val="Hyperlink"/>
                </w:rPr>
                <w:t xml:space="preserve">Person—residential type, homelessness code N[N]</w:t>
              </w:r>
            </w:hyperlink>
          </w:p>
          <w:p>
            <w:pPr>
              <w:spacing w:before="0" w:after="0"/>
            </w:pPr>
            <w:r>
              <w:rPr>
                <w:rStyle w:val="row-content"/>
                <w:color w:val="244061"/>
              </w:rPr>
              <w:t xml:space="preserve">       </w:t>
            </w:r>
            <w:hyperlink w:history="true" r:id="R534eb0dceb1846b5">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39b69d21d9b4b63">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64f16a228d42f0">
              <w:r>
                <w:rPr>
                  <w:rStyle w:val="Hyperlink"/>
                </w:rPr>
                <w:t xml:space="preserve">Specialist Homelessness Services NMDS 2011</w:t>
              </w:r>
            </w:hyperlink>
          </w:p>
          <w:p>
            <w:pPr>
              <w:spacing w:before="0" w:after="0"/>
            </w:pPr>
            <w:r>
              <w:rPr>
                <w:rStyle w:val="row-content"/>
                <w:color w:val="244061"/>
              </w:rPr>
              <w:t xml:space="preserve">       </w:t>
            </w:r>
            <w:hyperlink w:history="true" r:id="R2fec809068564370">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ef83e7e43d5c435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p>
          <w:p>
            <w:r>
              <w:rPr>
                <w:rStyle w:val="row-content"/>
              </w:rPr>
              <w:t xml:space="preserve">Please note that codes 1 - Leased tenure - nominated on lease and Code 2 - Lease in place - not nominated on lease - are only selected if a lease is in place. Codes 3 to 6 only apply if the person's name is not on a lease.</w:t>
            </w:r>
          </w:p>
          <w:p>
            <w:r>
              <w:rPr>
                <w:rStyle w:val="row-content"/>
              </w:rPr>
              <w:t xml:space="preserve">Information specific to this data set:</w:t>
            </w:r>
          </w:p>
          <w:p>
            <w:r>
              <w:rPr>
                <w:rStyle w:val="row-content"/>
              </w:rPr>
              <w:t xml:space="preserve">In the Specialist Homelessness Services NMDS, this data element is collected for clients.</w:t>
            </w:r>
          </w:p>
          <w:p>
            <w:r>
              <w:rPr>
                <w:rStyle w:val="row-content"/>
              </w:rPr>
              <w:t xml:space="preserve">In the Specialist Homelessness Services NMDS, this data element is collected four times, for the following points in time:</w:t>
            </w:r>
          </w:p>
          <w:p>
            <w:pPr>
              <w:pStyle w:val="ListParagraph"/>
              <w:numPr>
                <w:ilvl w:val="0"/>
                <w:numId w:val="2"/>
              </w:numPr>
            </w:pPr>
            <w:r>
              <w:rPr>
                <w:rStyle w:val="row-content"/>
              </w:rPr>
              <w:t xml:space="preserve">one week before the start of the support period (the Service episode—episode start date, DDMMYYYY); </w:t>
            </w:r>
          </w:p>
          <w:p>
            <w:pPr>
              <w:pStyle w:val="ListParagraph"/>
              <w:numPr>
                <w:ilvl w:val="0"/>
                <w:numId w:val="2"/>
              </w:numPr>
            </w:pPr>
            <w:r>
              <w:rPr>
                <w:rStyle w:val="row-content"/>
              </w:rPr>
              <w:t xml:space="preserve">at the date of presentation; </w:t>
            </w:r>
          </w:p>
          <w:p>
            <w:pPr>
              <w:pStyle w:val="ListParagraph"/>
              <w:numPr>
                <w:ilvl w:val="0"/>
                <w:numId w:val="2"/>
              </w:numPr>
            </w:pPr>
            <w:r>
              <w:rPr>
                <w:rStyle w:val="row-content"/>
              </w:rPr>
              <w:t xml:space="preserve">at the end of the reporting period (the Service event—last service provision date, DDMMYYYY); and </w:t>
            </w:r>
          </w:p>
          <w:p>
            <w:pPr>
              <w:pStyle w:val="ListParagraph"/>
              <w:numPr>
                <w:ilvl w:val="0"/>
                <w:numId w:val="2"/>
              </w:numPr>
            </w:pPr>
            <w:r>
              <w:rPr>
                <w:rStyle w:val="row-content"/>
              </w:rPr>
              <w:t xml:space="preserve">at the end of the support period (the Service episode—episode end date, DDMMYYYY). </w:t>
            </w:r>
          </w:p>
          <w:p>
            <w:r>
              <w:rPr>
                <w:rStyle w:val="row-content"/>
              </w:rPr>
              <w:t xml:space="preserve"> </w:t>
            </w:r>
          </w:p>
          <w:p>
            <w:r>
              <w:rPr>
                <w:rStyle w:val="row-content"/>
              </w:rPr>
              <w:t xml:space="preserve">Only one permissible value is selected in each case.</w:t>
            </w:r>
          </w:p>
          <w:p>
            <w:r>
              <w:rPr>
                <w:rStyle w:val="row-content"/>
              </w:rPr>
              <w:t xml:space="preserve"> </w:t>
            </w:r>
          </w:p>
          <w:p>
            <w:r>
              <w:rPr>
                <w:rStyle w:val="row-content"/>
              </w:rPr>
              <w:t xml:space="preserve"> </w:t>
            </w:r>
          </w:p>
          <w:p>
            <w:r>
              <w:rPr>
                <w:rStyle w:val="row-content"/>
              </w:rPr>
              <w:t xml:space="preserve"> </w:t>
            </w:r>
          </w:p>
          <w:p>
            <w:r>
              <w:br/>
            </w:r>
            <w:r>
              <w:br/>
            </w:r>
            <w:hyperlink w:history="true" r:id="R2be32cbbc8014dc2">
              <w:r>
                <w:rPr>
                  <w:rStyle w:val="Hyperlink"/>
                </w:rPr>
                <w:t xml:space="preserve">Specialist Homelessness Services NMDS 2012-13</w:t>
              </w:r>
            </w:hyperlink>
          </w:p>
          <w:p>
            <w:pPr>
              <w:spacing w:before="0" w:after="0"/>
            </w:pPr>
            <w:r>
              <w:rPr>
                <w:rStyle w:val="row-content"/>
                <w:color w:val="244061"/>
              </w:rPr>
              <w:t xml:space="preserve">       </w:t>
            </w:r>
            <w:hyperlink w:history="true" r:id="R69b1b44c15594328">
              <w:r>
                <w:rPr>
                  <w:rStyle w:val="Hyperlink"/>
                  <w:color w:val="244061"/>
                </w:rPr>
                <w:t xml:space="preserve">Homelessness</w:t>
              </w:r>
            </w:hyperlink>
            <w:r>
              <w:rPr>
                <w:rStyle w:val="row-content"/>
                <w:color w:val="244061"/>
              </w:rPr>
              <w:t xml:space="preserve">, Superseded 01/05/2013</w:t>
            </w:r>
          </w:p>
          <w:p>
            <w:pPr>
              <w:spacing w:before="0" w:after="0"/>
            </w:pPr>
            <w:r>
              <w:rPr>
                <w:rStyle w:val="row-content"/>
                <w:color w:val="244061"/>
              </w:rPr>
              <w:t xml:space="preserve">       </w:t>
            </w:r>
            <w:hyperlink w:history="true" r:id="R48910785944b4a9d">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Please note that codes 1 - Leased tenure - nominated on lease and Code 2 - Lease in place - not nominated on lease - are only selected if a lease is in place. Codes 3 to 6 only apply if the person's name is not on a lease.</w:t>
            </w:r>
          </w:p>
          <w:p>
            <w:r>
              <w:rPr>
                <w:rStyle w:val="row-content"/>
              </w:rPr>
              <w:t xml:space="preserve">Information specific to this data set:</w:t>
            </w:r>
          </w:p>
          <w:p>
            <w:r>
              <w:rPr>
                <w:rStyle w:val="row-content"/>
              </w:rPr>
              <w:t xml:space="preserve">In the Specialist Homelessness Services NMDS, this data element is collected for clients.</w:t>
            </w:r>
          </w:p>
          <w:p>
            <w:r>
              <w:rPr>
                <w:rStyle w:val="row-content"/>
              </w:rPr>
              <w:t xml:space="preserve">In the Specialist Homelessness Services NMDS, this data element is collected four times, for the following points in time:</w:t>
            </w:r>
          </w:p>
          <w:p>
            <w:pPr>
              <w:pStyle w:val="ListParagraph"/>
              <w:numPr>
                <w:ilvl w:val="0"/>
                <w:numId w:val="3"/>
              </w:numPr>
            </w:pPr>
            <w:r>
              <w:rPr>
                <w:rStyle w:val="row-content"/>
              </w:rPr>
              <w:t xml:space="preserve">one week before the start of the support period (the Service episode—episode start date, DDMMYYYY); </w:t>
            </w:r>
          </w:p>
          <w:p>
            <w:pPr>
              <w:pStyle w:val="ListParagraph"/>
              <w:numPr>
                <w:ilvl w:val="0"/>
                <w:numId w:val="3"/>
              </w:numPr>
            </w:pPr>
            <w:r>
              <w:rPr>
                <w:rStyle w:val="row-content"/>
              </w:rPr>
              <w:t xml:space="preserve">at the date of presentation; </w:t>
            </w:r>
          </w:p>
          <w:p>
            <w:pPr>
              <w:pStyle w:val="ListParagraph"/>
              <w:numPr>
                <w:ilvl w:val="0"/>
                <w:numId w:val="3"/>
              </w:numPr>
            </w:pPr>
            <w:r>
              <w:rPr>
                <w:rStyle w:val="row-content"/>
              </w:rPr>
              <w:t xml:space="preserve">at the end of the reporting period (the Service event—last service provision date, DDMMYYYY); and </w:t>
            </w:r>
          </w:p>
          <w:p>
            <w:pPr>
              <w:pStyle w:val="ListParagraph"/>
              <w:numPr>
                <w:ilvl w:val="0"/>
                <w:numId w:val="3"/>
              </w:numPr>
            </w:pPr>
            <w:r>
              <w:rPr>
                <w:rStyle w:val="row-content"/>
              </w:rPr>
              <w:t xml:space="preserve">at the end of the support period (the Service episode—episode end date, DDMMYYYY). </w:t>
            </w:r>
          </w:p>
          <w:p>
            <w:r>
              <w:rPr>
                <w:rStyle w:val="row-content"/>
              </w:rPr>
              <w:t xml:space="preserve"> </w:t>
            </w:r>
          </w:p>
          <w:p>
            <w:r>
              <w:rPr>
                <w:rStyle w:val="row-content"/>
              </w:rPr>
              <w:t xml:space="preserve">Only one permissible value is selected in each case.</w:t>
            </w:r>
          </w:p>
          <w:p>
            <w:r>
              <w:rPr>
                <w:rStyle w:val="row-content"/>
              </w:rPr>
              <w:t xml:space="preserve"> </w:t>
            </w:r>
          </w:p>
          <w:p>
            <w:r>
              <w:rPr>
                <w:rStyle w:val="row-content"/>
              </w:rPr>
              <w:t xml:space="preserve"> </w:t>
            </w:r>
          </w:p>
          <w:p>
            <w:r>
              <w:rPr>
                <w:rStyle w:val="row-content"/>
              </w:rPr>
              <w:t xml:space="preserve"> </w:t>
            </w:r>
          </w:p>
          <w:p>
            <w:r>
              <w:br/>
            </w:r>
            <w:r>
              <w:br/>
            </w:r>
            <w:hyperlink w:history="true" r:id="R9b09b2a5f8074d60">
              <w:r>
                <w:rPr>
                  <w:rStyle w:val="Hyperlink"/>
                </w:rPr>
                <w:t xml:space="preserve">Specialist Homelessness Services NMDS 2013-14</w:t>
              </w:r>
            </w:hyperlink>
          </w:p>
          <w:p>
            <w:pPr>
              <w:spacing w:before="0" w:after="0"/>
            </w:pPr>
            <w:r>
              <w:rPr>
                <w:rStyle w:val="row-content"/>
                <w:color w:val="244061"/>
              </w:rPr>
              <w:t xml:space="preserve">       </w:t>
            </w:r>
            <w:hyperlink w:history="true" r:id="R18fc8e88ddd34857">
              <w:r>
                <w:rPr>
                  <w:rStyle w:val="Hyperlink"/>
                  <w:color w:val="244061"/>
                </w:rPr>
                <w:t xml:space="preserve">Homelessness</w:t>
              </w:r>
            </w:hyperlink>
            <w:r>
              <w:rPr>
                <w:rStyle w:val="row-content"/>
                <w:color w:val="244061"/>
              </w:rPr>
              <w:t xml:space="preserve">, Superseded 26/08/2014</w:t>
            </w:r>
          </w:p>
          <w:p>
            <w:pPr>
              <w:spacing w:before="0" w:after="0"/>
            </w:pPr>
            <w:r>
              <w:rPr>
                <w:rStyle w:val="row-content"/>
                <w:color w:val="244061"/>
              </w:rPr>
              <w:t xml:space="preserve">       </w:t>
            </w:r>
            <w:hyperlink w:history="true" r:id="Rd86440258d5e419f">
              <w:r>
                <w:rPr>
                  <w:rStyle w:val="Hyperlink"/>
                  <w:color w:val="244061"/>
                </w:rPr>
                <w:t xml:space="preserve">Housing assistance</w:t>
              </w:r>
            </w:hyperlink>
            <w:r>
              <w:rPr>
                <w:rStyle w:val="row-content"/>
                <w:color w:val="244061"/>
              </w:rPr>
              <w:t xml:space="preserve">, Superseded 26/08/2014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4"/>
              </w:numPr>
            </w:pPr>
            <w:r>
              <w:rPr>
                <w:rStyle w:val="row-content"/>
              </w:rPr>
              <w:t xml:space="preserve">one week before the start of the support period (the Service episode—episode start date, DDMMYYYY)</w:t>
            </w:r>
          </w:p>
          <w:p>
            <w:pPr>
              <w:pStyle w:val="ListParagraph"/>
              <w:numPr>
                <w:ilvl w:val="0"/>
                <w:numId w:val="4"/>
              </w:numPr>
            </w:pPr>
            <w:r>
              <w:rPr>
                <w:rStyle w:val="row-content"/>
              </w:rPr>
              <w:t xml:space="preserve">at the date of presentation</w:t>
            </w:r>
          </w:p>
          <w:p>
            <w:pPr>
              <w:pStyle w:val="ListParagraph"/>
              <w:numPr>
                <w:ilvl w:val="0"/>
                <w:numId w:val="4"/>
              </w:numPr>
            </w:pPr>
            <w:r>
              <w:rPr>
                <w:rStyle w:val="row-content"/>
              </w:rPr>
              <w:t xml:space="preserve">at the end of the reporting period (the Service event—last service provision date, DDMMYYYY)</w:t>
            </w:r>
          </w:p>
          <w:p>
            <w:pPr>
              <w:pStyle w:val="ListParagraph"/>
              <w:numPr>
                <w:ilvl w:val="0"/>
                <w:numId w:val="4"/>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hyperlink w:history="true" r:id="Re401c50992f84de7">
              <w:r>
                <w:rPr>
                  <w:rStyle w:val="Hyperlink"/>
                </w:rPr>
                <w:t xml:space="preserve">Specialist Homelessness Services NMDS 2014-15</w:t>
              </w:r>
            </w:hyperlink>
          </w:p>
          <w:p>
            <w:pPr>
              <w:spacing w:before="0" w:after="0"/>
            </w:pPr>
            <w:r>
              <w:rPr>
                <w:rStyle w:val="row-content"/>
                <w:color w:val="244061"/>
              </w:rPr>
              <w:t xml:space="preserve">       </w:t>
            </w:r>
            <w:hyperlink w:history="true" r:id="Rbcd10df04d314ec8">
              <w:r>
                <w:rPr>
                  <w:rStyle w:val="Hyperlink"/>
                  <w:color w:val="244061"/>
                </w:rPr>
                <w:t xml:space="preserve">Homelessness</w:t>
              </w:r>
            </w:hyperlink>
            <w:r>
              <w:rPr>
                <w:rStyle w:val="row-content"/>
                <w:color w:val="244061"/>
              </w:rPr>
              <w:t xml:space="preserve">, Superseded 24/11/2016</w:t>
            </w:r>
          </w:p>
          <w:p>
            <w:pPr>
              <w:spacing w:before="0" w:after="0"/>
            </w:pPr>
            <w:r>
              <w:rPr>
                <w:rStyle w:val="row-content"/>
                <w:color w:val="244061"/>
              </w:rPr>
              <w:t xml:space="preserve">       </w:t>
            </w:r>
            <w:hyperlink w:history="true" r:id="R1e6796971f664f94">
              <w:r>
                <w:rPr>
                  <w:rStyle w:val="Hyperlink"/>
                  <w:color w:val="244061"/>
                </w:rPr>
                <w:t xml:space="preserve">Housing assistance</w:t>
              </w:r>
            </w:hyperlink>
            <w:r>
              <w:rPr>
                <w:rStyle w:val="row-content"/>
                <w:color w:val="244061"/>
              </w:rPr>
              <w:t xml:space="preserve">, Superseded 24/11/2016</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In the Specialist Homelessness Services NMDS, this item is only asked of clients.</w:t>
            </w:r>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5"/>
              </w:numPr>
            </w:pPr>
            <w:r>
              <w:rPr>
                <w:rStyle w:val="row-content"/>
              </w:rPr>
              <w:t xml:space="preserve">one week before the start of the support period (the Service episode—episode start date, DDMMYYYY)</w:t>
            </w:r>
          </w:p>
          <w:p>
            <w:pPr>
              <w:pStyle w:val="ListParagraph"/>
              <w:numPr>
                <w:ilvl w:val="0"/>
                <w:numId w:val="5"/>
              </w:numPr>
            </w:pPr>
            <w:r>
              <w:rPr>
                <w:rStyle w:val="row-content"/>
              </w:rPr>
              <w:t xml:space="preserve">at the date of presentation</w:t>
            </w:r>
          </w:p>
          <w:p>
            <w:pPr>
              <w:pStyle w:val="ListParagraph"/>
              <w:numPr>
                <w:ilvl w:val="0"/>
                <w:numId w:val="5"/>
              </w:numPr>
            </w:pPr>
            <w:r>
              <w:rPr>
                <w:rStyle w:val="row-content"/>
              </w:rPr>
              <w:t xml:space="preserve">at the end of the reporting period (the Service event—last service provision date, DDMMYYYY)</w:t>
            </w:r>
          </w:p>
          <w:p>
            <w:pPr>
              <w:pStyle w:val="ListParagraph"/>
              <w:numPr>
                <w:ilvl w:val="0"/>
                <w:numId w:val="5"/>
              </w:numPr>
            </w:pPr>
            <w:r>
              <w:rPr>
                <w:rStyle w:val="row-content"/>
              </w:rPr>
              <w:t xml:space="preserve">at the end of the support period (the Service episode—episode end date, DDMMYYYY). </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hyperlink w:history="true" r:id="R3a46ca5767cb4b10">
              <w:r>
                <w:rPr>
                  <w:rStyle w:val="Hyperlink"/>
                </w:rPr>
                <w:t xml:space="preserve">Specialist Homelessness Services NMDS 2015-17</w:t>
              </w:r>
            </w:hyperlink>
          </w:p>
          <w:p>
            <w:pPr>
              <w:spacing w:before="0" w:after="0"/>
            </w:pPr>
            <w:r>
              <w:rPr>
                <w:rStyle w:val="row-content"/>
                <w:color w:val="244061"/>
              </w:rPr>
              <w:t xml:space="preserve">       </w:t>
            </w:r>
            <w:hyperlink w:history="true" r:id="Rd720270dc7bc45d9">
              <w:r>
                <w:rPr>
                  <w:rStyle w:val="Hyperlink"/>
                  <w:color w:val="244061"/>
                </w:rPr>
                <w:t xml:space="preserve">Homelessness</w:t>
              </w:r>
            </w:hyperlink>
            <w:r>
              <w:rPr>
                <w:rStyle w:val="row-content"/>
                <w:color w:val="244061"/>
              </w:rPr>
              <w:t xml:space="preserve">, Superseded 24/11/2016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6"/>
              </w:numPr>
            </w:pPr>
            <w:r>
              <w:rPr>
                <w:rStyle w:val="row-content"/>
              </w:rPr>
              <w:t xml:space="preserve">one week before the start of the support period (the Service episode—episode start date, DDMMYYYY)</w:t>
            </w:r>
          </w:p>
          <w:p>
            <w:pPr>
              <w:pStyle w:val="ListParagraph"/>
              <w:numPr>
                <w:ilvl w:val="0"/>
                <w:numId w:val="6"/>
              </w:numPr>
            </w:pPr>
            <w:r>
              <w:rPr>
                <w:rStyle w:val="row-content"/>
              </w:rPr>
              <w:t xml:space="preserve">at the date of presentation</w:t>
            </w:r>
          </w:p>
          <w:p>
            <w:pPr>
              <w:pStyle w:val="ListParagraph"/>
              <w:numPr>
                <w:ilvl w:val="0"/>
                <w:numId w:val="6"/>
              </w:numPr>
            </w:pPr>
            <w:r>
              <w:rPr>
                <w:rStyle w:val="row-content"/>
              </w:rPr>
              <w:t xml:space="preserve">at the end of the reporting period (the Service event—last service provision date, DDMMYYYY)</w:t>
            </w:r>
          </w:p>
          <w:p>
            <w:pPr>
              <w:pStyle w:val="ListParagraph"/>
              <w:numPr>
                <w:ilvl w:val="0"/>
                <w:numId w:val="6"/>
              </w:numPr>
            </w:pPr>
            <w:r>
              <w:rPr>
                <w:rStyle w:val="row-content"/>
              </w:rPr>
              <w:t xml:space="preserve">at the end of the support period (the Service episode—episode end date, DDMMYYYY).</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hyperlink w:history="true" r:id="R633a9b23813a43df">
              <w:r>
                <w:rPr>
                  <w:rStyle w:val="Hyperlink"/>
                </w:rPr>
                <w:t xml:space="preserve">Specialist Homelessness Services NMDS 2017-19</w:t>
              </w:r>
            </w:hyperlink>
          </w:p>
          <w:p>
            <w:pPr>
              <w:spacing w:before="0" w:after="0"/>
            </w:pPr>
            <w:r>
              <w:rPr>
                <w:rStyle w:val="row-content"/>
                <w:color w:val="244061"/>
              </w:rPr>
              <w:t xml:space="preserve">       </w:t>
            </w:r>
            <w:hyperlink w:history="true" r:id="R9a87fbd276d54fa6">
              <w:r>
                <w:rPr>
                  <w:rStyle w:val="Hyperlink"/>
                  <w:color w:val="244061"/>
                </w:rPr>
                <w:t xml:space="preserve">Homelessness</w:t>
              </w:r>
            </w:hyperlink>
            <w:r>
              <w:rPr>
                <w:rStyle w:val="row-content"/>
                <w:color w:val="244061"/>
              </w:rPr>
              <w:t xml:space="preserve">, Superseded 10/08/2018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Specialist Homelessness Services NMDS, this item is only asked of clients.</w:t>
            </w:r>
          </w:p>
          <w:p>
            <w:r>
              <w:br/>
            </w:r>
            <w:r>
              <w:rPr>
                <w:rStyle w:val="row-content"/>
                <w:b/>
                <w:i/>
              </w:rPr>
              <w:t xml:space="preserve">DSS specific information: </w:t>
            </w:r>
          </w:p>
          <w:p>
            <w:r>
              <w:rPr>
                <w:rStyle w:val="row-content"/>
              </w:rPr>
              <w:t xml:space="preserve">In the Specialist Homelessness Services NMDS, this data element is collected four times, for the following points in time:</w:t>
            </w:r>
          </w:p>
          <w:p>
            <w:pPr>
              <w:pStyle w:val="ListParagraph"/>
              <w:numPr>
                <w:ilvl w:val="0"/>
                <w:numId w:val="7"/>
              </w:numPr>
            </w:pPr>
            <w:r>
              <w:rPr>
                <w:rStyle w:val="row-content"/>
              </w:rPr>
              <w:t xml:space="preserve">one week before the start of the support period (the </w:t>
            </w:r>
            <w:hyperlink w:history="true" r:id="Rc2781453859641ee">
              <w:r>
                <w:rPr>
                  <w:rStyle w:val="Hyperlink"/>
                </w:rPr>
                <w:t xml:space="preserve">Service episode—episode start date, DDMMYYYY</w:t>
              </w:r>
            </w:hyperlink>
            <w:r>
              <w:rPr>
                <w:rStyle w:val="row-content"/>
              </w:rPr>
              <w:t xml:space="preserve">)</w:t>
            </w:r>
          </w:p>
          <w:p>
            <w:pPr>
              <w:pStyle w:val="ListParagraph"/>
              <w:numPr>
                <w:ilvl w:val="0"/>
                <w:numId w:val="7"/>
              </w:numPr>
            </w:pPr>
            <w:r>
              <w:rPr>
                <w:rStyle w:val="row-content"/>
              </w:rPr>
              <w:t xml:space="preserve">at the date of presentation</w:t>
            </w:r>
          </w:p>
          <w:p>
            <w:pPr>
              <w:pStyle w:val="ListParagraph"/>
              <w:numPr>
                <w:ilvl w:val="0"/>
                <w:numId w:val="7"/>
              </w:numPr>
            </w:pPr>
            <w:r>
              <w:rPr>
                <w:rStyle w:val="row-content"/>
              </w:rPr>
              <w:t xml:space="preserve">at the end of the reporting period (the </w:t>
            </w:r>
            <w:hyperlink w:history="true" r:id="R59940d0439ef4f14">
              <w:r>
                <w:rPr>
                  <w:rStyle w:val="Hyperlink"/>
                </w:rPr>
                <w:t xml:space="preserve">Service event—last service provision date, DDMMYYYY</w:t>
              </w:r>
            </w:hyperlink>
            <w:r>
              <w:rPr>
                <w:rStyle w:val="row-content"/>
              </w:rPr>
              <w:t xml:space="preserve">)</w:t>
            </w:r>
          </w:p>
          <w:p>
            <w:pPr>
              <w:pStyle w:val="ListParagraph"/>
              <w:numPr>
                <w:ilvl w:val="0"/>
                <w:numId w:val="7"/>
              </w:numPr>
            </w:pPr>
            <w:r>
              <w:rPr>
                <w:rStyle w:val="row-content"/>
              </w:rPr>
              <w:t xml:space="preserve">at the end of the support period (the </w:t>
            </w:r>
            <w:hyperlink w:history="true" r:id="R95bfbc37843c4c7a">
              <w:r>
                <w:rPr>
                  <w:rStyle w:val="Hyperlink"/>
                </w:rPr>
                <w:t xml:space="preserve">Service episode—episode end date, DDMMYYYY</w:t>
              </w:r>
            </w:hyperlink>
            <w:r>
              <w:rPr>
                <w:rStyle w:val="row-content"/>
              </w:rPr>
              <w:t xml:space="preserve">).</w:t>
            </w:r>
          </w:p>
          <w:p>
            <w:r>
              <w:rPr>
                <w:rStyle w:val="row-content"/>
              </w:rPr>
              <w:t xml:space="preserve">Only one permissible value is selected in each case.</w:t>
            </w:r>
          </w:p>
          <w:p>
            <w:r>
              <w:rPr>
                <w:rStyle w:val="row-content"/>
              </w:rPr>
              <w:t xml:space="preserve">Please note that Leased tenure - nominated on lease (Code 1) - and Lease in place - not nominated on lease (Code 2) are only selected if a lease is in place. Codes 3 to 6 only apply if the person's name is not on a lease.</w:t>
            </w:r>
          </w:p>
          <w:p>
            <w:r>
              <w:br/>
            </w:r>
            <w:r>
              <w:br/>
            </w:r>
          </w:p>
        </w:tc>
      </w:tr>
    </w:tbl>
    <w:p/>
    <w:tbl>
      <w:tblPr>
        <w:tblStyle w:val="TableGrid"/>
        <w:tblW w:w="0" w:type="auto"/>
      </w:tblPr>
    </w:tbl>
    <w:p>
      <w:r>
        <w:br/>
      </w:r>
    </w:p>
    <w:sectPr>
      <w:footerReference xmlns:r="http://schemas.openxmlformats.org/officeDocument/2006/relationships" w:type="default" r:id="Ra75dbd6bfb1d40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401708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a41a6cc8884c3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5dbd6bfb1d40a5" /><Relationship Type="http://schemas.openxmlformats.org/officeDocument/2006/relationships/header" Target="/word/header1.xml" Id="R6a3cd5be2cb842d5" /><Relationship Type="http://schemas.openxmlformats.org/officeDocument/2006/relationships/settings" Target="/word/settings.xml" Id="Rb20e0769fe1c43fa" /><Relationship Type="http://schemas.openxmlformats.org/officeDocument/2006/relationships/styles" Target="/word/styles.xml" Id="Rb5eb65013aa74231" /><Relationship Type="http://schemas.openxmlformats.org/officeDocument/2006/relationships/hyperlink" Target="https://meteor.aihw.gov.au/RegistrationAuthority/14" TargetMode="External" Id="R6372cc4a6f8c401a" /><Relationship Type="http://schemas.openxmlformats.org/officeDocument/2006/relationships/hyperlink" Target="https://meteor.aihw.gov.au/RegistrationAuthority/11" TargetMode="External" Id="R795bf0ed6c904179" /><Relationship Type="http://schemas.openxmlformats.org/officeDocument/2006/relationships/hyperlink" Target="https://meteor.aihw.gov.au/content/411830" TargetMode="External" Id="R7d384ed3e56e4939" /><Relationship Type="http://schemas.openxmlformats.org/officeDocument/2006/relationships/hyperlink" Target="https://meteor.aihw.gov.au/content/401699" TargetMode="External" Id="R2dede6e6a663451a" /><Relationship Type="http://schemas.openxmlformats.org/officeDocument/2006/relationships/hyperlink" Target="https://meteor.aihw.gov.au/content/690498" TargetMode="External" Id="R9eded359909a4ad4" /><Relationship Type="http://schemas.openxmlformats.org/officeDocument/2006/relationships/hyperlink" Target="https://meteor.aihw.gov.au/RegistrationAuthority/14" TargetMode="External" Id="R5e44090464774134" /><Relationship Type="http://schemas.openxmlformats.org/officeDocument/2006/relationships/hyperlink" Target="https://meteor.aihw.gov.au/content/399288" TargetMode="External" Id="Re8c9b2d246c441e7" /><Relationship Type="http://schemas.openxmlformats.org/officeDocument/2006/relationships/hyperlink" Target="https://meteor.aihw.gov.au/RegistrationAuthority/14" TargetMode="External" Id="R190d0e614dfb4574" /><Relationship Type="http://schemas.openxmlformats.org/officeDocument/2006/relationships/hyperlink" Target="https://meteor.aihw.gov.au/RegistrationAuthority/11" TargetMode="External" Id="Rdc4fa19180b64b5e" /><Relationship Type="http://schemas.openxmlformats.org/officeDocument/2006/relationships/hyperlink" Target="https://meteor.aihw.gov.au/content/398935" TargetMode="External" Id="R9c0a22478165484e" /><Relationship Type="http://schemas.openxmlformats.org/officeDocument/2006/relationships/hyperlink" Target="https://meteor.aihw.gov.au/RegistrationAuthority/14" TargetMode="External" Id="R534eb0dceb1846b5" /><Relationship Type="http://schemas.openxmlformats.org/officeDocument/2006/relationships/hyperlink" Target="https://meteor.aihw.gov.au/RegistrationAuthority/11" TargetMode="External" Id="R539b69d21d9b4b63" /><Relationship Type="http://schemas.openxmlformats.org/officeDocument/2006/relationships/hyperlink" Target="https://meteor.aihw.gov.au/content/398238" TargetMode="External" Id="R3564f16a228d42f0" /><Relationship Type="http://schemas.openxmlformats.org/officeDocument/2006/relationships/hyperlink" Target="https://meteor.aihw.gov.au/RegistrationAuthority/14" TargetMode="External" Id="R2fec809068564370" /><Relationship Type="http://schemas.openxmlformats.org/officeDocument/2006/relationships/hyperlink" Target="https://meteor.aihw.gov.au/RegistrationAuthority/11" TargetMode="External" Id="Ref83e7e43d5c435a" /><Relationship Type="http://schemas.openxmlformats.org/officeDocument/2006/relationships/numbering" Target="/word/numbering.xml" Id="Rf864d37ee1264e0f" /><Relationship Type="http://schemas.openxmlformats.org/officeDocument/2006/relationships/hyperlink" Target="https://meteor.aihw.gov.au/content/508954" TargetMode="External" Id="R2be32cbbc8014dc2" /><Relationship Type="http://schemas.openxmlformats.org/officeDocument/2006/relationships/hyperlink" Target="https://meteor.aihw.gov.au/RegistrationAuthority/14" TargetMode="External" Id="R69b1b44c15594328" /><Relationship Type="http://schemas.openxmlformats.org/officeDocument/2006/relationships/hyperlink" Target="https://meteor.aihw.gov.au/RegistrationAuthority/11" TargetMode="External" Id="R48910785944b4a9d" /><Relationship Type="http://schemas.openxmlformats.org/officeDocument/2006/relationships/hyperlink" Target="https://meteor.aihw.gov.au/content/505626" TargetMode="External" Id="R9b09b2a5f8074d60" /><Relationship Type="http://schemas.openxmlformats.org/officeDocument/2006/relationships/hyperlink" Target="https://meteor.aihw.gov.au/RegistrationAuthority/14" TargetMode="External" Id="R18fc8e88ddd34857" /><Relationship Type="http://schemas.openxmlformats.org/officeDocument/2006/relationships/hyperlink" Target="https://meteor.aihw.gov.au/RegistrationAuthority/11" TargetMode="External" Id="Rd86440258d5e419f" /><Relationship Type="http://schemas.openxmlformats.org/officeDocument/2006/relationships/hyperlink" Target="https://meteor.aihw.gov.au/content/581255" TargetMode="External" Id="Re401c50992f84de7" /><Relationship Type="http://schemas.openxmlformats.org/officeDocument/2006/relationships/hyperlink" Target="https://meteor.aihw.gov.au/RegistrationAuthority/14" TargetMode="External" Id="Rbcd10df04d314ec8" /><Relationship Type="http://schemas.openxmlformats.org/officeDocument/2006/relationships/hyperlink" Target="https://meteor.aihw.gov.au/RegistrationAuthority/11" TargetMode="External" Id="R1e6796971f664f94" /><Relationship Type="http://schemas.openxmlformats.org/officeDocument/2006/relationships/hyperlink" Target="https://meteor.aihw.gov.au/content/658005" TargetMode="External" Id="R3a46ca5767cb4b10" /><Relationship Type="http://schemas.openxmlformats.org/officeDocument/2006/relationships/hyperlink" Target="https://meteor.aihw.gov.au/RegistrationAuthority/14" TargetMode="External" Id="Rd720270dc7bc45d9" /><Relationship Type="http://schemas.openxmlformats.org/officeDocument/2006/relationships/hyperlink" Target="https://meteor.aihw.gov.au/content/650006" TargetMode="External" Id="R633a9b23813a43df" /><Relationship Type="http://schemas.openxmlformats.org/officeDocument/2006/relationships/hyperlink" Target="https://meteor.aihw.gov.au/RegistrationAuthority/14" TargetMode="External" Id="R9a87fbd276d54fa6" /><Relationship Type="http://schemas.openxmlformats.org/officeDocument/2006/relationships/hyperlink" Target="https://meteor.aihw.gov.au/content/338558" TargetMode="External" Id="Rc2781453859641ee" /><Relationship Type="http://schemas.openxmlformats.org/officeDocument/2006/relationships/hyperlink" Target="https://meteor.aihw.gov.au/content/323253" TargetMode="External" Id="R59940d0439ef4f14" /><Relationship Type="http://schemas.openxmlformats.org/officeDocument/2006/relationships/hyperlink" Target="https://meteor.aihw.gov.au/content/270160" TargetMode="External" Id="R95bfbc37843c4c7a" /></Relationships>
</file>

<file path=word/_rels/header1.xml.rels>&#65279;<?xml version="1.0" encoding="utf-8"?><Relationships xmlns="http://schemas.openxmlformats.org/package/2006/relationships"><Relationship Type="http://schemas.openxmlformats.org/officeDocument/2006/relationships/image" Target="/media/image.png" Id="R3ca41a6cc8884c34" /></Relationships>
</file>