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c71d2962c2448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P54-Aged care assessments completed,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P54-Aged care assessments completed,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Aged care assessments completed,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ba73b1f89f4a70">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aged care assessments completed under the Aged Care Assessment Program (ACAP).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0f15af39793440f">
              <w:r>
                <w:rPr>
                  <w:rStyle w:val="Hyperlink"/>
                </w:rPr>
                <w:t xml:space="preserve">National Healthcare Agreement (2010)</w:t>
              </w:r>
            </w:hyperlink>
          </w:p>
          <w:p>
            <w:pPr>
              <w:pStyle w:val="registration-status"/>
              <w:spacing w:before="0" w:after="0"/>
            </w:pPr>
            <w:hyperlink w:history="true" r:id="R2838fe75d7d04a8e">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5a1d6db4af14f8a">
              <w:r>
                <w:rPr>
                  <w:rStyle w:val="Hyperlink"/>
                </w:rPr>
                <w:t xml:space="preserve">Aged Care</w:t>
              </w:r>
            </w:hyperlink>
          </w:p>
          <w:p>
            <w:pPr>
              <w:pStyle w:val="registration-status"/>
              <w:spacing w:before="0" w:after="0"/>
            </w:pPr>
            <w:hyperlink w:history="true" r:id="R7713e0690e1b4b7f">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dc4938a87a54710">
              <w:r>
                <w:rPr>
                  <w:rStyle w:val="Hyperlink"/>
                </w:rPr>
                <w:t xml:space="preserve">National Healthcare Agreement: P54-Aged care assessments completed, 2010 QS</w:t>
              </w:r>
            </w:hyperlink>
          </w:p>
          <w:p>
            <w:pPr>
              <w:pStyle w:val="registration-status"/>
              <w:spacing w:before="0" w:after="0"/>
            </w:pPr>
            <w:hyperlink w:history="true" r:id="R9c1a1328aec84089">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presentations for this indicator:</w:t>
            </w:r>
          </w:p>
          <w:p>
            <w:pPr>
              <w:spacing w:after="160"/>
            </w:pPr>
            <w:r>
              <w:rPr>
                <w:rStyle w:val="row-content-rich-text"/>
                <w:u w:val="single"/>
              </w:rPr>
              <w:t xml:space="preserve">Presentation 1</w:t>
            </w:r>
            <w:r>
              <w:rPr>
                <w:rStyle w:val="row-content-rich-text"/>
              </w:rPr>
              <w:t xml:space="preserve">: Numerator only</w:t>
            </w:r>
          </w:p>
          <w:p>
            <w:pPr/>
            <w:r>
              <w:rPr>
                <w:rStyle w:val="row-content-rich-text"/>
                <w:u w:val="single"/>
              </w:rPr>
              <w:t xml:space="preserve">Presentation 2</w:t>
            </w:r>
            <w:r>
              <w:rPr>
                <w:rStyle w:val="row-content-rich-text"/>
              </w:rPr>
              <w:t xml:space="preserve">: 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ACAP assessments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ACAP assessments completed</w:t>
            </w:r>
          </w:p>
          <w:p>
            <w:r>
              <w:rPr>
                <w:rStyle w:val="row-content"/>
                <w:b/>
              </w:rPr>
              <w:t xml:space="preserve">Data Source</w:t>
            </w:r>
          </w:p>
          <w:p>
            <w:hyperlink w:history="true" r:id="R47cdba407c8e4345">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70 years and over (or 50 years to 69 years for 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49f440e8d5fa48b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0b151e6767d743c2">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deca0f68d44f4ecc">
              <w:r>
                <w:rPr>
                  <w:rStyle w:val="Hyperlink"/>
                </w:rPr>
                <w:t xml:space="preserve">Person—age, total years N[NN]</w:t>
              </w:r>
            </w:hyperlink>
          </w:p>
          <w:p>
            <w:r>
              <w:rPr>
                <w:rStyle w:val="row-content"/>
                <w:b/>
              </w:rPr>
              <w:t xml:space="preserve">Data Source</w:t>
            </w:r>
          </w:p>
          <w:p>
            <w:hyperlink w:history="true" r:id="R8e8623da952c428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5d07d66f16db44c1">
              <w:r>
                <w:rPr>
                  <w:rStyle w:val="Hyperlink"/>
                </w:rPr>
                <w:t xml:space="preserve">Person—age, total years N[NN]</w:t>
              </w:r>
            </w:hyperlink>
          </w:p>
          <w:p>
            <w:r>
              <w:rPr>
                <w:rStyle w:val="row-content"/>
                <w:b/>
              </w:rPr>
              <w:t xml:space="preserve">Data Source</w:t>
            </w:r>
          </w:p>
          <w:p>
            <w:hyperlink w:history="true" r:id="Rd92ec08d0aa740d7">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1d928c288d6649bc">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7b7605088b3142f0">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Service provider organisation—Australian state/territory identifier</w:t>
            </w:r>
          </w:p>
          <w:p>
            <w:r>
              <w:rPr>
                <w:rStyle w:val="row-content"/>
                <w:b/>
              </w:rPr>
              <w:t xml:space="preserve">Data Source</w:t>
            </w:r>
          </w:p>
          <w:p>
            <w:hyperlink w:history="true" r:id="R056f10ce930049af">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State/territory by age group (&lt;50, 50–64, 65–69, 70–74, 75–79, 80–84, 85–89, 90+ years), Indigenous status, remoteness area and SEIFA of service provider.</w:t>
            </w:r>
          </w:p>
          <w:p>
            <w:pPr>
              <w:spacing w:after="160"/>
            </w:pPr>
            <w:r>
              <w:rPr>
                <w:rStyle w:val="row-content-rich-text"/>
              </w:rPr>
              <w:t xml:space="preserve">Available disaggregation: State/territory by age group (&lt;50, 50–64, 65–69, 70–74, 75–79, 80–84, 85–89, 90+ years), Indigenous status, remoteness area and SEIFA of service provider.</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aa77d4c6a2d427e">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e8b854ed75d4c8f">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f18867c26254bca">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6ad657e0da54c4a">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6723b3e4231742da">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7f19210654104d2d">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Disaggregations within individual jurisdictions are subject to data quality considerations. Some disaggregations may result in numbers too small for publication.</w:t>
            </w:r>
          </w:p>
          <w:p>
            <w:pPr>
              <w:spacing w:after="160"/>
            </w:pPr>
            <w:r>
              <w:rPr>
                <w:rStyle w:val="row-content-rich-text"/>
              </w:rPr>
              <w:t xml:space="preserve">ACAP assessment is required to access residential aged care, Community Aged Care Packages (CACP), Extended Aged Care at Home (EACH), EACH Dementia (EACH-D) and the Transition Care Program. ACAP assessment is not required for Home and Community Care (HACC) and Veterans’ Home Care (VHC).</w:t>
            </w:r>
          </w:p>
          <w:p>
            <w:pPr/>
            <w:r>
              <w:rPr>
                <w:rStyle w:val="row-content-rich-text"/>
              </w:rPr>
              <w:t xml:space="preserve">This indicator presents the number of aged care assessment completed during a 12 month period. A larger number of aged care assessments would be conducted over this period but a proportion of these are not completed and do not proceed for formal delegate approval of care. Reasons for non-completion of commenced assessments include changes in accommodation circumstances, changes in carer circumstances etc. This indicator does therefore not represent all assessment activity undertaken by Aged Care Assessment Teams during a 12 month period.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4b9217d136e4f58">
              <w:r>
                <w:rPr>
                  <w:rStyle w:val="Hyperlink"/>
                </w:rPr>
                <w:t xml:space="preserve">National Healthcare Agreement: PI 54-Aged care assessments completed, 2011</w:t>
              </w:r>
            </w:hyperlink>
          </w:p>
          <w:p>
            <w:pPr>
              <w:pStyle w:val="registration-status"/>
              <w:spacing w:before="0" w:after="0"/>
            </w:pPr>
            <w:hyperlink w:history="true" r:id="R06f45dd0f5e040c9">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b55c4778fe45453e">
              <w:r>
                <w:rPr>
                  <w:rStyle w:val="Hyperlink"/>
                </w:rPr>
                <w:t xml:space="preserve">National Healthcare Agreement: P49-Residential and community aged care services per 1,000 population aged 70+ years, 2010</w:t>
              </w:r>
            </w:hyperlink>
          </w:p>
          <w:p>
            <w:pPr>
              <w:pStyle w:val="registration-status"/>
              <w:spacing w:before="0" w:after="0"/>
            </w:pPr>
            <w:hyperlink w:history="true" r:id="R022b7f65868f4c61">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954069cca804e0b">
              <w:r>
                <w:rPr>
                  <w:rStyle w:val="Hyperlink"/>
                </w:rPr>
                <w:t xml:space="preserve">National Healthcare Agreement: P53-Older people receiving aged care services, 2010</w:t>
              </w:r>
            </w:hyperlink>
          </w:p>
          <w:p>
            <w:pPr>
              <w:pStyle w:val="registration-status"/>
              <w:spacing w:before="0" w:after="0"/>
            </w:pPr>
            <w:hyperlink w:history="true" r:id="R204be9d9feb14450">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d8c36016d3c14847">
              <w:r>
                <w:rPr>
                  <w:rStyle w:val="Hyperlink"/>
                </w:rPr>
                <w:t xml:space="preserve">National Healthcare Agreement: P55-Younger people with disabilities using residential, CACP, EACH and EACH-Dementia aged care services, 2010</w:t>
              </w:r>
            </w:hyperlink>
          </w:p>
          <w:p>
            <w:pPr>
              <w:pStyle w:val="registration-status"/>
              <w:spacing w:before="0" w:after="0"/>
            </w:pPr>
            <w:hyperlink w:history="true" r:id="R6f974988085946ff">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7c7bce3e9dd4aa9">
              <w:r>
                <w:rPr>
                  <w:rStyle w:val="Hyperlink"/>
                </w:rPr>
                <w:t xml:space="preserve">National Healthcare Agreement: P56-People aged 65 years or over receiving sub-acute services, 2010</w:t>
              </w:r>
            </w:hyperlink>
          </w:p>
          <w:p>
            <w:pPr>
              <w:pStyle w:val="registration-status"/>
              <w:spacing w:before="0" w:after="0"/>
            </w:pPr>
            <w:hyperlink w:history="true" r:id="R99a27169f220420d">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fc4db23b78bf44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400213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e330c7279045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4db23b78bf4404" /><Relationship Type="http://schemas.openxmlformats.org/officeDocument/2006/relationships/header" Target="/word/header1.xml" Id="R492da0a53fb44c5a" /><Relationship Type="http://schemas.openxmlformats.org/officeDocument/2006/relationships/settings" Target="/word/settings.xml" Id="Rb5f48967f57546ec" /><Relationship Type="http://schemas.openxmlformats.org/officeDocument/2006/relationships/styles" Target="/word/styles.xml" Id="Rc93f45898df04564" /><Relationship Type="http://schemas.openxmlformats.org/officeDocument/2006/relationships/hyperlink" Target="https://meteor.aihw.gov.au/RegistrationAuthority/12" TargetMode="External" Id="R9eba73b1f89f4a70" /><Relationship Type="http://schemas.openxmlformats.org/officeDocument/2006/relationships/hyperlink" Target="https://meteor.aihw.gov.au/content/392471" TargetMode="External" Id="Re0f15af39793440f" /><Relationship Type="http://schemas.openxmlformats.org/officeDocument/2006/relationships/hyperlink" Target="https://meteor.aihw.gov.au/RegistrationAuthority/12" TargetMode="External" Id="R2838fe75d7d04a8e" /><Relationship Type="http://schemas.openxmlformats.org/officeDocument/2006/relationships/hyperlink" Target="https://meteor.aihw.gov.au/content/393489" TargetMode="External" Id="R15a1d6db4af14f8a" /><Relationship Type="http://schemas.openxmlformats.org/officeDocument/2006/relationships/hyperlink" Target="https://meteor.aihw.gov.au/RegistrationAuthority/12" TargetMode="External" Id="R7713e0690e1b4b7f" /><Relationship Type="http://schemas.openxmlformats.org/officeDocument/2006/relationships/hyperlink" Target="https://meteor.aihw.gov.au/content/393062" TargetMode="External" Id="R0dc4938a87a54710" /><Relationship Type="http://schemas.openxmlformats.org/officeDocument/2006/relationships/hyperlink" Target="https://meteor.aihw.gov.au/RegistrationAuthority/12" TargetMode="External" Id="R9c1a1328aec84089" /><Relationship Type="http://schemas.openxmlformats.org/officeDocument/2006/relationships/hyperlink" Target="https://meteor.aihw.gov.au/content/394091" TargetMode="External" Id="R47cdba407c8e4345" /><Relationship Type="http://schemas.openxmlformats.org/officeDocument/2006/relationships/hyperlink" Target="https://meteor.aihw.gov.au/content/393625" TargetMode="External" Id="R49f440e8d5fa48b8" /><Relationship Type="http://schemas.openxmlformats.org/officeDocument/2006/relationships/hyperlink" Target="https://meteor.aihw.gov.au/content/394092" TargetMode="External" Id="R0b151e6767d743c2" /><Relationship Type="http://schemas.openxmlformats.org/officeDocument/2006/relationships/hyperlink" Target="https://meteor.aihw.gov.au/content/303794" TargetMode="External" Id="Rdeca0f68d44f4ecc" /><Relationship Type="http://schemas.openxmlformats.org/officeDocument/2006/relationships/hyperlink" Target="https://meteor.aihw.gov.au/content/393625" TargetMode="External" Id="R8e8623da952c4281" /><Relationship Type="http://schemas.openxmlformats.org/officeDocument/2006/relationships/hyperlink" Target="https://meteor.aihw.gov.au/content/303794" TargetMode="External" Id="R5d07d66f16db44c1" /><Relationship Type="http://schemas.openxmlformats.org/officeDocument/2006/relationships/hyperlink" Target="https://meteor.aihw.gov.au/content/394092" TargetMode="External" Id="Rd92ec08d0aa740d7" /><Relationship Type="http://schemas.openxmlformats.org/officeDocument/2006/relationships/hyperlink" Target="https://meteor.aihw.gov.au/content/394091" TargetMode="External" Id="R1d928c288d6649bc" /><Relationship Type="http://schemas.openxmlformats.org/officeDocument/2006/relationships/hyperlink" Target="https://meteor.aihw.gov.au/content/394091" TargetMode="External" Id="R7b7605088b3142f0" /><Relationship Type="http://schemas.openxmlformats.org/officeDocument/2006/relationships/hyperlink" Target="https://meteor.aihw.gov.au/content/394091" TargetMode="External" Id="R056f10ce930049af" /><Relationship Type="http://schemas.openxmlformats.org/officeDocument/2006/relationships/hyperlink" Target="https://meteor.aihw.gov.au/content/392591" TargetMode="External" Id="R7aa77d4c6a2d427e" /><Relationship Type="http://schemas.openxmlformats.org/officeDocument/2006/relationships/hyperlink" Target="https://meteor.aihw.gov.au/content/393625" TargetMode="External" Id="R3e8b854ed75d4c8f" /><Relationship Type="http://schemas.openxmlformats.org/officeDocument/2006/relationships/hyperlink" Target="https://meteor.aihw.gov.au/content/449216" TargetMode="External" Id="R0f18867c26254bca" /><Relationship Type="http://schemas.openxmlformats.org/officeDocument/2006/relationships/hyperlink" Target="https://meteor.aihw.gov.au/content/394091" TargetMode="External" Id="Rb6ad657e0da54c4a" /><Relationship Type="http://schemas.openxmlformats.org/officeDocument/2006/relationships/hyperlink" Target="https://meteor.aihw.gov.au/content/394092" TargetMode="External" Id="R6723b3e4231742da" /><Relationship Type="http://schemas.openxmlformats.org/officeDocument/2006/relationships/hyperlink" Target="https://meteor.aihw.gov.au/content/449223" TargetMode="External" Id="R7f19210654104d2d" /><Relationship Type="http://schemas.openxmlformats.org/officeDocument/2006/relationships/hyperlink" Target="https://meteor.aihw.gov.au/content/421550" TargetMode="External" Id="Rc4b9217d136e4f58" /><Relationship Type="http://schemas.openxmlformats.org/officeDocument/2006/relationships/hyperlink" Target="https://meteor.aihw.gov.au/RegistrationAuthority/12" TargetMode="External" Id="R06f45dd0f5e040c9" /><Relationship Type="http://schemas.openxmlformats.org/officeDocument/2006/relationships/hyperlink" Target="https://meteor.aihw.gov.au/content/400206" TargetMode="External" Id="Rb55c4778fe45453e" /><Relationship Type="http://schemas.openxmlformats.org/officeDocument/2006/relationships/hyperlink" Target="https://meteor.aihw.gov.au/RegistrationAuthority/12" TargetMode="External" Id="R022b7f65868f4c61" /><Relationship Type="http://schemas.openxmlformats.org/officeDocument/2006/relationships/hyperlink" Target="https://meteor.aihw.gov.au/content/400211" TargetMode="External" Id="R3954069cca804e0b" /><Relationship Type="http://schemas.openxmlformats.org/officeDocument/2006/relationships/hyperlink" Target="https://meteor.aihw.gov.au/RegistrationAuthority/12" TargetMode="External" Id="R204be9d9feb14450" /><Relationship Type="http://schemas.openxmlformats.org/officeDocument/2006/relationships/hyperlink" Target="https://meteor.aihw.gov.au/content/400216" TargetMode="External" Id="Rd8c36016d3c14847" /><Relationship Type="http://schemas.openxmlformats.org/officeDocument/2006/relationships/hyperlink" Target="https://meteor.aihw.gov.au/RegistrationAuthority/12" TargetMode="External" Id="R6f974988085946ff" /><Relationship Type="http://schemas.openxmlformats.org/officeDocument/2006/relationships/hyperlink" Target="https://meteor.aihw.gov.au/content/400219" TargetMode="External" Id="R37c7bce3e9dd4aa9" /><Relationship Type="http://schemas.openxmlformats.org/officeDocument/2006/relationships/hyperlink" Target="https://meteor.aihw.gov.au/RegistrationAuthority/12" TargetMode="External" Id="R99a27169f220420d" /></Relationships>
</file>

<file path=word/_rels/header1.xml.rels>&#65279;<?xml version="1.0" encoding="utf-8"?><Relationships xmlns="http://schemas.openxmlformats.org/package/2006/relationships"><Relationship Type="http://schemas.openxmlformats.org/officeDocument/2006/relationships/image" Target="/media/image.png" Id="R15e330c72790456c" /></Relationships>
</file>