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8d9935d7f4bde"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04b3606d44b04a73">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84f7a616bb146f0">
                    <w:r>
                      <w:rPr>
                        <w:rStyle w:val="Hyperlink"/>
                      </w:rPr>
                      <w:t xml:space="preserve">Care type, derived subacute</w:t>
                    </w:r>
                  </w:hyperlink>
                </w:p>
              </w:tc>
              <w:tc>
                <w:tcPr>
                  <w:vAlign w:val="top"/>
                </w:tcPr>
                <w:p>
                  <w:r>
                    <w:t xml:space="preserve">400649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Rehabilitation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Palliative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Geriatric evaluation and management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Psychogeriatric care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care</w:t>
                        </w:r>
                      </w:p>
                    </w:tc>
                  </w:tr>
                </w:tbl>
                <w:p/>
              </w:tc>
            </w:tr>
            <w:tr>
              <w:trPr/>
              <w:tc>
                <w:tcPr>
                  <w:tcMar>
                    <w:right w:w="29" w:type="dxa"/>
                  </w:tcMar>
                  <w:vAlign w:val="top"/>
                </w:tcPr>
                <w:p>
                  <w:pPr>
                    <w:keepNext/>
                    <w:jc w:val="center"/>
                  </w:pPr>
                  <w:r>
                    <w:t xml:space="preserve">-</w:t>
                  </w:r>
                </w:p>
              </w:tc>
              <w:tc>
                <w:tcPr>
                  <w:tcMar/>
                  <w:vAlign w:val="top"/>
                </w:tcPr>
                <w:p>
                  <w:hyperlink w:history="true" r:id="R9dbfecb856fb4906">
                    <w:r>
                      <w:rPr>
                        <w:rStyle w:val="Hyperlink"/>
                      </w:rPr>
                      <w:t xml:space="preserve">Group session indicator</w:t>
                    </w:r>
                  </w:hyperlink>
                </w:p>
              </w:tc>
              <w:tc>
                <w:tcPr>
                  <w:vAlign w:val="top"/>
                </w:tcPr>
                <w:p>
                  <w:r>
                    <w:t xml:space="preserve">400662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c7aca7897f443e">
                    <w:r>
                      <w:rPr>
                        <w:rStyle w:val="Hyperlink"/>
                      </w:rPr>
                      <w:t xml:space="preserve">Outpatient clinic type—non-admitted patient</w:t>
                    </w:r>
                  </w:hyperlink>
                </w:p>
              </w:tc>
              <w:tc>
                <w:tcPr>
                  <w:vAlign w:val="top"/>
                </w:tcPr>
                <w:p>
                  <w:r>
                    <w:t xml:space="preserve">400598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Allied Health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Dental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Gynaecology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Obstetrics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Cardiology</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Endocrinology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Oncology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Respiratory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Gastroenterology</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Medical</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practice/primary care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Paediatric medical</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Endoscopy</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Plastic surgery</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Urology</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Orthopaedic surgery</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Ophthalmology</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Pre-admission and pre-anaesthesia</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Chemotherapy</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Dialysis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Surgery</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Paediatric surgery</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Renal medical</w:t>
                        </w:r>
                      </w:p>
                    </w:tc>
                  </w:tr>
                </w:tbl>
                <w:p/>
              </w:tc>
            </w:tr>
            <w:tr>
              <w:trPr/>
              <w:tc>
                <w:tcPr>
                  <w:tcMar>
                    <w:right w:w="29" w:type="dxa"/>
                  </w:tcMar>
                  <w:vAlign w:val="top"/>
                </w:tcPr>
                <w:p>
                  <w:pPr>
                    <w:keepNext/>
                    <w:jc w:val="center"/>
                  </w:pPr>
                  <w:r>
                    <w:t xml:space="preserve">-</w:t>
                  </w:r>
                </w:p>
              </w:tc>
              <w:tc>
                <w:tcPr>
                  <w:tcMar/>
                  <w:vAlign w:val="top"/>
                </w:tcPr>
                <w:p>
                  <w:hyperlink w:history="true" r:id="Rd41ee893c98e4bf1">
                    <w:r>
                      <w:rPr>
                        <w:rStyle w:val="Hyperlink"/>
                      </w:rPr>
                      <w:t xml:space="preserve">Principal source of funding</w:t>
                    </w:r>
                  </w:hyperlink>
                </w:p>
              </w:tc>
              <w:tc>
                <w:tcPr>
                  <w:vAlign w:val="top"/>
                </w:tcPr>
                <w:p>
                  <w:r>
                    <w:t xml:space="preserve">400680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Health service budget (not covered elsewhere)</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Health service budget (due to eligibility for Reciprocal Health Care Agreement)</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Health service budget (no charge raised due to hospital decision)</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Department of Veterans' Affairs</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Department of Defence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Correctional facility</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Medicare Benefits Scheme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Other hospital or public authority (contracted care)</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Private health insurance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Worker's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Motor vehicle third party personal claim</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Other compensation (e.g. public liability, common law, medical negligence)</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Self-funded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Other funding source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known</w:t>
                        </w:r>
                      </w:p>
                    </w:tc>
                  </w:tr>
                </w:tbl>
                <w:p/>
              </w:tc>
            </w:tr>
            <w:tr>
              <w:trPr/>
              <w:tc>
                <w:tcPr>
                  <w:tcMar>
                    <w:right w:w="29" w:type="dxa"/>
                  </w:tcMar>
                  <w:vAlign w:val="top"/>
                </w:tcPr>
                <w:p>
                  <w:pPr>
                    <w:keepNext/>
                    <w:jc w:val="center"/>
                  </w:pPr>
                  <w:r>
                    <w:t xml:space="preserve">-</w:t>
                  </w:r>
                </w:p>
              </w:tc>
              <w:tc>
                <w:tcPr>
                  <w:tcMar/>
                  <w:vAlign w:val="top"/>
                </w:tcPr>
                <w:p>
                  <w:hyperlink w:history="true" r:id="R0fc3bb5bf6cc4692">
                    <w:r>
                      <w:rPr>
                        <w:rStyle w:val="Hyperlink"/>
                      </w:rPr>
                      <w:t xml:space="preserve">Service event date</w:t>
                    </w:r>
                  </w:hyperlink>
                </w:p>
              </w:tc>
              <w:tc>
                <w:tcPr>
                  <w:vAlign w:val="top"/>
                </w:tcPr>
                <w:p>
                  <w:r>
                    <w:t xml:space="preserve">400673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126d67f80ab4944">
                    <w:r>
                      <w:rPr>
                        <w:rStyle w:val="Hyperlink"/>
                      </w:rPr>
                      <w:t xml:space="preserve">Service delivery mode</w:t>
                    </w:r>
                  </w:hyperlink>
                </w:p>
              </w:tc>
              <w:tc>
                <w:tcPr>
                  <w:vAlign w:val="top"/>
                </w:tcPr>
                <w:p>
                  <w:r>
                    <w:t xml:space="preserve">410953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 person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Videoconference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Electronic mail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Postal/courier service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1e9d565a8b954c2d">
                    <w:r>
                      <w:rPr>
                        <w:rStyle w:val="Hyperlink"/>
                      </w:rPr>
                      <w:t xml:space="preserve">Service delivery setting</w:t>
                    </w:r>
                  </w:hyperlink>
                </w:p>
              </w:tc>
              <w:tc>
                <w:tcPr>
                  <w:vAlign w:val="top"/>
                </w:tcPr>
                <w:p>
                  <w:r>
                    <w:t xml:space="preserve">403593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On the hospital campus of the healthcare provider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Off the hospital campus of the healthcare provider</w:t>
                        </w:r>
                      </w:p>
                    </w:tc>
                  </w:tr>
                </w:tbl>
                <w:p/>
              </w:tc>
            </w:tr>
            <w:tr>
              <w:trPr/>
              <w:tc>
                <w:tcPr>
                  <w:tcMar>
                    <w:right w:w="29" w:type="dxa"/>
                  </w:tcMar>
                  <w:vAlign w:val="top"/>
                </w:tcPr>
                <w:p>
                  <w:pPr>
                    <w:keepNext/>
                    <w:jc w:val="center"/>
                  </w:pPr>
                  <w:r>
                    <w:t xml:space="preserve">-</w:t>
                  </w:r>
                </w:p>
              </w:tc>
              <w:tc>
                <w:tcPr>
                  <w:tcMar/>
                  <w:vAlign w:val="top"/>
                </w:tcPr>
                <w:p>
                  <w:hyperlink w:history="true" r:id="Ra6c87c7414af484f">
                    <w:r>
                      <w:rPr>
                        <w:rStyle w:val="Hyperlink"/>
                      </w:rPr>
                      <w:t xml:space="preserve">Service request received date</w:t>
                    </w:r>
                  </w:hyperlink>
                </w:p>
              </w:tc>
              <w:tc>
                <w:tcPr>
                  <w:vAlign w:val="top"/>
                </w:tcPr>
                <w:p>
                  <w:r>
                    <w:t xml:space="preserve">400713</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a841c4429df4c5c">
                    <w:r>
                      <w:rPr>
                        <w:rStyle w:val="Hyperlink"/>
                      </w:rPr>
                      <w:t xml:space="preserve">Service request source</w:t>
                    </w:r>
                  </w:hyperlink>
                </w:p>
              </w:tc>
              <w:tc>
                <w:tcPr>
                  <w:vAlign w:val="top"/>
                </w:tcPr>
                <w:p>
                  <w:r>
                    <w:t xml:space="preserve">400747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THIS 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  Other outpatient clinic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  Elsewhere in this hospital</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NON-HOSPITAL </w:t>
                        </w:r>
                      </w:p>
                    </w:tc>
                    <w:tc>
                      <w:tcPr>
                        <w:tcBorders>
                          <w:top w:val="none" w:color="000000" w:sz="0"/>
                          <w:left w:val="none" w:color="000000" w:sz="0"/>
                          <w:bottom w:val="none" w:color="000000" w:sz="0"/>
                          <w:right w:val="none" w:color="000000" w:sz="0"/>
                        </w:tcBorders>
                        <w:tcMar/>
                        <w:vAlign w:val="top"/>
                      </w:tcPr>
                      <w:p/>
                    </w:tc>
                  </w:tr>
                  <w:tr>
                    <w:trPr/>
                    <w:tc>
                      <w:tcPr>
                        <w:tcW w:w="1000" w:type="pct"/>
                        <w:tcBorders>
                          <w:top w:val="none" w:color="000000" w:sz="0"/>
                          <w:left w:val="none" w:color="000000" w:sz="0"/>
                          <w:bottom w:val="none" w:color="000000" w:sz="0"/>
                          <w:right w:val="none" w:color="000000" w:sz="0"/>
                        </w:tcBorders>
                        <w:tcMar/>
                        <w:vAlign w:val="top"/>
                      </w:tcPr>
                      <w:p>
                        <w:r>
                          <w:t xml:space="preserve">3.1 </w:t>
                        </w:r>
                      </w:p>
                    </w:tc>
                    <w:tc>
                      <w:tcPr>
                        <w:tcBorders>
                          <w:top w:val="none" w:color="000000" w:sz="0"/>
                          <w:left w:val="none" w:color="000000" w:sz="0"/>
                          <w:bottom w:val="none" w:color="000000" w:sz="0"/>
                          <w:right w:val="none" w:color="000000" w:sz="0"/>
                        </w:tcBorders>
                        <w:tcMar/>
                        <w:vAlign w:val="top"/>
                      </w:tcPr>
                      <w:p>
                        <w:r>
                          <w:t xml:space="preserve">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3.2 </w:t>
                        </w:r>
                      </w:p>
                    </w:tc>
                    <w:tc>
                      <w:tcPr>
                        <w:tcBorders>
                          <w:top w:val="none" w:color="000000" w:sz="0"/>
                          <w:left w:val="none" w:color="000000" w:sz="0"/>
                          <w:bottom w:val="none" w:color="000000" w:sz="0"/>
                          <w:right w:val="none" w:color="000000" w:sz="0"/>
                        </w:tcBorders>
                        <w:tcMar/>
                        <w:vAlign w:val="top"/>
                      </w:tcPr>
                      <w:p>
                        <w:r>
                          <w:t xml:space="preserve">  Specialist practice</w:t>
                        </w:r>
                      </w:p>
                    </w:tc>
                  </w:tr>
                  <w:tr>
                    <w:trPr/>
                    <w:tc>
                      <w:tcPr>
                        <w:tcW w:w="1000" w:type="pct"/>
                        <w:tcBorders>
                          <w:top w:val="none" w:color="000000" w:sz="0"/>
                          <w:left w:val="none" w:color="000000" w:sz="0"/>
                          <w:bottom w:val="none" w:color="000000" w:sz="0"/>
                          <w:right w:val="none" w:color="000000" w:sz="0"/>
                        </w:tcBorders>
                        <w:tcMar/>
                        <w:vAlign w:val="top"/>
                      </w:tcPr>
                      <w:p>
                        <w:r>
                          <w:t xml:space="preserve">3.3 </w:t>
                        </w:r>
                      </w:p>
                    </w:tc>
                    <w:tc>
                      <w:tcPr>
                        <w:tcBorders>
                          <w:top w:val="none" w:color="000000" w:sz="0"/>
                          <w:left w:val="none" w:color="000000" w:sz="0"/>
                          <w:bottom w:val="none" w:color="000000" w:sz="0"/>
                          <w:right w:val="none" w:color="000000" w:sz="0"/>
                        </w:tcBorders>
                        <w:tcMar/>
                        <w:vAlign w:val="top"/>
                      </w:tcPr>
                      <w:p>
                        <w:r>
                          <w:t xml:space="preserve">  Other non-hospital</w:t>
                        </w:r>
                      </w:p>
                    </w:tc>
                  </w:tr>
                  <w:tr>
                    <w:trPr/>
                    <w:tc>
                      <w:tcPr>
                        <w:tcW w:w="1000" w:type="pct"/>
                        <w:tcBorders>
                          <w:top w:val="none" w:color="000000" w:sz="0"/>
                          <w:left w:val="none" w:color="000000" w:sz="0"/>
                          <w:bottom w:val="none" w:color="000000" w:sz="0"/>
                          <w:right w:val="none" w:color="000000" w:sz="0"/>
                        </w:tcBorders>
                        <w:tcMar/>
                        <w:vAlign w:val="top"/>
                      </w:tcPr>
                      <w:p>
                        <w:r>
                          <w:t xml:space="preserve">4.0 </w:t>
                        </w:r>
                      </w:p>
                    </w:tc>
                    <w:tc>
                      <w:tcPr>
                        <w:tcBorders>
                          <w:top w:val="none" w:color="000000" w:sz="0"/>
                          <w:left w:val="none" w:color="000000" w:sz="0"/>
                          <w:bottom w:val="none" w:color="000000" w:sz="0"/>
                          <w:right w:val="none" w:color="000000" w:sz="0"/>
                        </w:tcBorders>
                        <w:tcMar/>
                        <w:vAlign w:val="top"/>
                      </w:tcPr>
                      <w:p>
                        <w:r>
                          <w:t xml:space="preserve">Self</w:t>
                        </w:r>
                      </w:p>
                    </w:tc>
                  </w:tr>
                </w:tbl>
                <w:p/>
              </w:tc>
            </w:tr>
            <w:tr>
              <w:trPr/>
              <w:tc>
                <w:tcPr>
                  <w:tcMar>
                    <w:right w:w="29" w:type="dxa"/>
                  </w:tcMar>
                  <w:vAlign w:val="top"/>
                </w:tcPr>
                <w:p>
                  <w:pPr>
                    <w:keepNext/>
                    <w:jc w:val="center"/>
                  </w:pPr>
                  <w:r>
                    <w:t xml:space="preserve">-</w:t>
                  </w:r>
                </w:p>
              </w:tc>
              <w:tc>
                <w:tcPr>
                  <w:tcMar/>
                  <w:vAlign w:val="top"/>
                </w:tcPr>
                <w:p>
                  <w:hyperlink w:history="true" r:id="Rb7096bb406de4175">
                    <w:r>
                      <w:rPr>
                        <w:rStyle w:val="Hyperlink"/>
                      </w:rPr>
                      <w:t xml:space="preserve">Area of usual residence</w:t>
                    </w:r>
                  </w:hyperlink>
                </w:p>
              </w:tc>
              <w:tc>
                <w:tcPr>
                  <w:vAlign w:val="top"/>
                </w:tcPr>
                <w:p>
                  <w:r>
                    <w:t xml:space="preserve">426285</w:t>
                  </w:r>
                </w:p>
              </w:tc>
              <w:tc>
                <w:tcPr>
                  <w:vAlign w:val="top"/>
                </w:tcPr>
                <w:p>
                  <w:r>
                    <w:t xml:space="preserve">Number
[5]</w:t>
                  </w:r>
                </w:p>
              </w:tc>
              <w:tc>
                <w:tcPr>
                  <w:vAlign w:val="top"/>
                </w:tcPr>
                <w:p>
                  <w:r>
                    <w:t xml:space="preserve">NNNNN</w:t>
                  </w:r>
                  <w:r>
                    <w:br/>
                  </w:r>
                  <w:r>
                    <w:t xml:space="preserve">The ASGC (2010)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c2e9ec47ef114336">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b3f38bff99c44bef">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2db2899cd9a41d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134953b1af54721">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8e534884418487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5c05b081353a46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76f4eff074f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5b081353a462c" /><Relationship Type="http://schemas.openxmlformats.org/officeDocument/2006/relationships/header" Target="/word/header1.xml" Id="R28c2536954084f4a" /><Relationship Type="http://schemas.openxmlformats.org/officeDocument/2006/relationships/settings" Target="/word/settings.xml" Id="R16873ad24f1649fe" /><Relationship Type="http://schemas.openxmlformats.org/officeDocument/2006/relationships/styles" Target="/word/styles.xml" Id="Reeaeeb38846f40cb" /><Relationship Type="http://schemas.openxmlformats.org/officeDocument/2006/relationships/hyperlink" Target="https://meteor.aihw.gov.au/content/269973" TargetMode="External" Id="R04b3606d44b04a73" /><Relationship Type="http://schemas.openxmlformats.org/officeDocument/2006/relationships/hyperlink" Target="https://meteor.aihw.gov.au/content/400649" TargetMode="External" Id="R384f7a616bb146f0" /><Relationship Type="http://schemas.openxmlformats.org/officeDocument/2006/relationships/hyperlink" Target="https://meteor.aihw.gov.au/content/400662" TargetMode="External" Id="R9dbfecb856fb4906" /><Relationship Type="http://schemas.openxmlformats.org/officeDocument/2006/relationships/hyperlink" Target="https://meteor.aihw.gov.au/content/400598" TargetMode="External" Id="R17c7aca7897f443e" /><Relationship Type="http://schemas.openxmlformats.org/officeDocument/2006/relationships/hyperlink" Target="https://meteor.aihw.gov.au/content/400680" TargetMode="External" Id="Rd41ee893c98e4bf1" /><Relationship Type="http://schemas.openxmlformats.org/officeDocument/2006/relationships/hyperlink" Target="https://meteor.aihw.gov.au/content/400673" TargetMode="External" Id="R0fc3bb5bf6cc4692" /><Relationship Type="http://schemas.openxmlformats.org/officeDocument/2006/relationships/hyperlink" Target="https://meteor.aihw.gov.au/content/410953" TargetMode="External" Id="R7126d67f80ab4944" /><Relationship Type="http://schemas.openxmlformats.org/officeDocument/2006/relationships/hyperlink" Target="https://meteor.aihw.gov.au/content/403593" TargetMode="External" Id="R1e9d565a8b954c2d" /><Relationship Type="http://schemas.openxmlformats.org/officeDocument/2006/relationships/hyperlink" Target="https://meteor.aihw.gov.au/content/400713" TargetMode="External" Id="Ra6c87c7414af484f" /><Relationship Type="http://schemas.openxmlformats.org/officeDocument/2006/relationships/hyperlink" Target="https://meteor.aihw.gov.au/content/400747" TargetMode="External" Id="R7a841c4429df4c5c" /><Relationship Type="http://schemas.openxmlformats.org/officeDocument/2006/relationships/hyperlink" Target="https://meteor.aihw.gov.au/content/426285" TargetMode="External" Id="Rb7096bb406de4175" /><Relationship Type="http://schemas.openxmlformats.org/officeDocument/2006/relationships/hyperlink" Target="https://meteor.aihw.gov.au/content/370943" TargetMode="External" Id="Rc2e9ec47ef114336" /><Relationship Type="http://schemas.openxmlformats.org/officeDocument/2006/relationships/hyperlink" Target="https://meteor.aihw.gov.au/content/287007" TargetMode="External" Id="Rb3f38bff99c44bef" /><Relationship Type="http://schemas.openxmlformats.org/officeDocument/2006/relationships/hyperlink" Target="https://meteor.aihw.gov.au/content/291036" TargetMode="External" Id="R82db2899cd9a41d5" /><Relationship Type="http://schemas.openxmlformats.org/officeDocument/2006/relationships/hyperlink" Target="https://meteor.aihw.gov.au/content/290046" TargetMode="External" Id="R9134953b1af54721" /><Relationship Type="http://schemas.openxmlformats.org/officeDocument/2006/relationships/hyperlink" Target="https://meteor.aihw.gov.au/content/287316" TargetMode="External" Id="R98e5348844184874" /></Relationships>
</file>

<file path=word/_rels/header1.xml.rels>&#65279;<?xml version="1.0" encoding="utf-8"?><Relationships xmlns="http://schemas.openxmlformats.org/package/2006/relationships"><Relationship Type="http://schemas.openxmlformats.org/officeDocument/2006/relationships/image" Target="/media/image.png" Id="R31276f4eff074f44" /></Relationships>
</file>