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5b0bbcabde5c4a37" /></Relationships>
</file>

<file path=word/document.xml><?xml version="1.0" encoding="utf-8"?>
<w:document xmlns:r="http://schemas.openxmlformats.org/officeDocument/2006/relationships" xmlns:w="http://schemas.openxmlformats.org/wordprocessingml/2006/main">
  <w:body>
    <w:p>
      <w:pPr>
        <w:pStyle w:val="Title"/>
      </w:pPr>
      <w:r>
        <w:t>Person—housing tenure type, homelessness code 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Person—housing tenure type, homelessness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Tenure type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399288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545f8d314f7d41a3">
              <w:r>
                <w:rPr>
                  <w:rStyle w:val="Hyperlink"/>
                  <w:color w:val="244061"/>
                </w:rPr>
                <w:t xml:space="preserve">Housing assistance</w:t>
              </w:r>
            </w:hyperlink>
            <w:r>
              <w:rPr>
                <w:rStyle w:val="row-content"/>
                <w:color w:val="244061"/>
              </w:rPr>
              <w:t xml:space="preserve">, Standard 23/08/2010</w:t>
            </w:r>
          </w:p>
          <w:p>
            <w:pPr>
              <w:spacing w:before="0" w:after="0"/>
            </w:pPr>
            <w:hyperlink w:history="true" r:id="Raadb48a3fa224fe5">
              <w:r>
                <w:rPr>
                  <w:rStyle w:val="Hyperlink"/>
                  <w:color w:val="244061"/>
                </w:rPr>
                <w:t xml:space="preserve">Homelessness</w:t>
              </w:r>
            </w:hyperlink>
            <w:r>
              <w:rPr>
                <w:rStyle w:val="row-content"/>
                <w:color w:val="244061"/>
              </w:rPr>
              <w:t xml:space="preserve">, Superseded 10/08/2018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person seeking specialist homelessness services legal right to occupy a dwelling, as represented by a 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91849bf76ffd4551">
              <w:r>
                <w:rPr>
                  <w:rStyle w:val="Hyperlink"/>
                </w:rPr>
                <w:t xml:space="preserve">Person—housing tenure type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e8189fce471745c4">
              <w:r>
                <w:rPr>
                  <w:rStyle w:val="Hyperlink"/>
                </w:rPr>
                <w:t xml:space="preserve">Tenure type homelessness code N</w:t>
              </w:r>
            </w:hyperlink>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Renter</w:t>
            </w:r>
          </w:p>
        </w:tc>
        <w:tc>
          <w:tcPr>
            <w:tcBorders>
              <w:top w:val="none" w:color="000000" w:sz="0"/>
              <w:left w:val="none" w:color="000000" w:sz="0"/>
              <w:bottom w:val="none" w:color="000000" w:sz="0"/>
              <w:right w:val="none" w:color="000000" w:sz="0"/>
            </w:tcBorders>
            <w:vAlign w:val="top"/>
          </w:tcP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Renter - private housing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Renter - public housing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w:t>
            </w:r>
          </w:p>
        </w:tc>
        <w:tc>
          <w:tcPr>
            <w:tcBorders>
              <w:top w:val="none" w:color="000000" w:sz="0"/>
              <w:left w:val="none" w:color="000000" w:sz="0"/>
              <w:bottom w:val="none" w:color="000000" w:sz="0"/>
              <w:right w:val="none" w:color="000000" w:sz="0"/>
            </w:tcBorders>
            <w:vAlign w:val="top"/>
          </w:tcPr>
          <w:p>
            <w:r>
              <w:t xml:space="preserve">Renter - community housing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w:t>
            </w:r>
          </w:p>
        </w:tc>
        <w:tc>
          <w:tcPr>
            <w:tcBorders>
              <w:top w:val="none" w:color="000000" w:sz="0"/>
              <w:left w:val="none" w:color="000000" w:sz="0"/>
              <w:bottom w:val="none" w:color="000000" w:sz="0"/>
              <w:right w:val="none" w:color="000000" w:sz="0"/>
            </w:tcBorders>
            <w:vAlign w:val="top"/>
          </w:tcPr>
          <w:p>
            <w:r>
              <w:t xml:space="preserve">Renter - transitional housing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5</w:t>
            </w:r>
          </w:p>
        </w:tc>
        <w:tc>
          <w:tcPr>
            <w:tcBorders>
              <w:top w:val="none" w:color="000000" w:sz="0"/>
              <w:left w:val="none" w:color="000000" w:sz="0"/>
              <w:bottom w:val="none" w:color="000000" w:sz="0"/>
              <w:right w:val="none" w:color="000000" w:sz="0"/>
            </w:tcBorders>
            <w:vAlign w:val="top"/>
          </w:tcPr>
          <w:p>
            <w:r>
              <w:t xml:space="preserve">Renter - caravan park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6</w:t>
            </w:r>
          </w:p>
        </w:tc>
        <w:tc>
          <w:tcPr>
            <w:tcBorders>
              <w:top w:val="none" w:color="000000" w:sz="0"/>
              <w:left w:val="none" w:color="000000" w:sz="0"/>
              <w:bottom w:val="none" w:color="000000" w:sz="0"/>
              <w:right w:val="none" w:color="000000" w:sz="0"/>
            </w:tcBorders>
            <w:vAlign w:val="top"/>
          </w:tcPr>
          <w:p>
            <w:r>
              <w:t xml:space="preserve">Renter - boarding/rooming house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7</w:t>
            </w:r>
          </w:p>
        </w:tc>
        <w:tc>
          <w:tcPr>
            <w:tcBorders>
              <w:top w:val="none" w:color="000000" w:sz="0"/>
              <w:left w:val="none" w:color="000000" w:sz="0"/>
              <w:bottom w:val="none" w:color="000000" w:sz="0"/>
              <w:right w:val="none" w:color="000000" w:sz="0"/>
            </w:tcBorders>
            <w:vAlign w:val="top"/>
          </w:tcPr>
          <w:p>
            <w:r>
              <w:t xml:space="preserve">Renter - emergency accommodation/night shelter/women's refuge/youth shelter where rent is charged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8</w:t>
            </w:r>
          </w:p>
        </w:tc>
        <w:tc>
          <w:tcPr>
            <w:tcBorders>
              <w:top w:val="none" w:color="000000" w:sz="0"/>
              <w:left w:val="none" w:color="000000" w:sz="0"/>
              <w:bottom w:val="none" w:color="000000" w:sz="0"/>
              <w:right w:val="none" w:color="000000" w:sz="0"/>
            </w:tcBorders>
            <w:vAlign w:val="top"/>
          </w:tcPr>
          <w:p>
            <w:r>
              <w:t xml:space="preserve">Other renter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Rent free</w:t>
            </w:r>
          </w:p>
        </w:tc>
        <w:tc>
          <w:tcPr>
            <w:tcBorders>
              <w:top w:val="none" w:color="000000" w:sz="0"/>
              <w:left w:val="none" w:color="000000" w:sz="0"/>
              <w:bottom w:val="none" w:color="000000" w:sz="0"/>
              <w:right w:val="none" w:color="000000" w:sz="0"/>
            </w:tcBorders>
            <w:vAlign w:val="top"/>
          </w:tcP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9</w:t>
            </w:r>
          </w:p>
        </w:tc>
        <w:tc>
          <w:tcPr>
            <w:tcBorders>
              <w:top w:val="none" w:color="000000" w:sz="0"/>
              <w:left w:val="none" w:color="000000" w:sz="0"/>
              <w:bottom w:val="none" w:color="000000" w:sz="0"/>
              <w:right w:val="none" w:color="000000" w:sz="0"/>
            </w:tcBorders>
            <w:vAlign w:val="top"/>
          </w:tcPr>
          <w:p>
            <w:r>
              <w:t xml:space="preserve">Rent free - private housing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10</w:t>
            </w:r>
          </w:p>
        </w:tc>
        <w:tc>
          <w:tcPr>
            <w:tcBorders>
              <w:top w:val="none" w:color="000000" w:sz="0"/>
              <w:left w:val="none" w:color="000000" w:sz="0"/>
              <w:bottom w:val="none" w:color="000000" w:sz="0"/>
              <w:right w:val="none" w:color="000000" w:sz="0"/>
            </w:tcBorders>
            <w:vAlign w:val="top"/>
          </w:tcPr>
          <w:p>
            <w:r>
              <w:t xml:space="preserve">Rent free - public housing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11</w:t>
            </w:r>
          </w:p>
        </w:tc>
        <w:tc>
          <w:tcPr>
            <w:tcBorders>
              <w:top w:val="none" w:color="000000" w:sz="0"/>
              <w:left w:val="none" w:color="000000" w:sz="0"/>
              <w:bottom w:val="none" w:color="000000" w:sz="0"/>
              <w:right w:val="none" w:color="000000" w:sz="0"/>
            </w:tcBorders>
            <w:vAlign w:val="top"/>
          </w:tcPr>
          <w:p>
            <w:r>
              <w:t xml:space="preserve">Rent free - community housing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12</w:t>
            </w:r>
          </w:p>
        </w:tc>
        <w:tc>
          <w:tcPr>
            <w:tcBorders>
              <w:top w:val="none" w:color="000000" w:sz="0"/>
              <w:left w:val="none" w:color="000000" w:sz="0"/>
              <w:bottom w:val="none" w:color="000000" w:sz="0"/>
              <w:right w:val="none" w:color="000000" w:sz="0"/>
            </w:tcBorders>
            <w:vAlign w:val="top"/>
          </w:tcPr>
          <w:p>
            <w:r>
              <w:t xml:space="preserve">Rent free- transitional housing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13</w:t>
            </w:r>
          </w:p>
        </w:tc>
        <w:tc>
          <w:tcPr>
            <w:tcBorders>
              <w:top w:val="none" w:color="000000" w:sz="0"/>
              <w:left w:val="none" w:color="000000" w:sz="0"/>
              <w:bottom w:val="none" w:color="000000" w:sz="0"/>
              <w:right w:val="none" w:color="000000" w:sz="0"/>
            </w:tcBorders>
            <w:vAlign w:val="top"/>
          </w:tcPr>
          <w:p>
            <w:r>
              <w:t xml:space="preserve">Rent free - caravan park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14</w:t>
            </w:r>
          </w:p>
        </w:tc>
        <w:tc>
          <w:tcPr>
            <w:tcBorders>
              <w:top w:val="none" w:color="000000" w:sz="0"/>
              <w:left w:val="none" w:color="000000" w:sz="0"/>
              <w:bottom w:val="none" w:color="000000" w:sz="0"/>
              <w:right w:val="none" w:color="000000" w:sz="0"/>
            </w:tcBorders>
            <w:vAlign w:val="top"/>
          </w:tcPr>
          <w:p>
            <w:r>
              <w:t xml:space="preserve">Rent free - boarding/rooming house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15</w:t>
            </w:r>
          </w:p>
        </w:tc>
        <w:tc>
          <w:tcPr>
            <w:tcBorders>
              <w:top w:val="none" w:color="000000" w:sz="0"/>
              <w:left w:val="none" w:color="000000" w:sz="0"/>
              <w:bottom w:val="none" w:color="000000" w:sz="0"/>
              <w:right w:val="none" w:color="000000" w:sz="0"/>
            </w:tcBorders>
            <w:vAlign w:val="top"/>
          </w:tcPr>
          <w:p>
            <w:r>
              <w:t xml:space="preserve">Rent free - emergency accommodation/night shelter/women's refuge/youth shelter where rent is not charged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16</w:t>
            </w:r>
          </w:p>
        </w:tc>
        <w:tc>
          <w:tcPr>
            <w:tcBorders>
              <w:top w:val="none" w:color="000000" w:sz="0"/>
              <w:left w:val="none" w:color="000000" w:sz="0"/>
              <w:bottom w:val="none" w:color="000000" w:sz="0"/>
              <w:right w:val="none" w:color="000000" w:sz="0"/>
            </w:tcBorders>
            <w:vAlign w:val="top"/>
          </w:tcPr>
          <w:p>
            <w:r>
              <w:t xml:space="preserve">Other rent free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Life tenure</w:t>
            </w:r>
          </w:p>
        </w:tc>
        <w:tc>
          <w:tcPr>
            <w:tcBorders>
              <w:top w:val="none" w:color="000000" w:sz="0"/>
              <w:left w:val="none" w:color="000000" w:sz="0"/>
              <w:bottom w:val="none" w:color="000000" w:sz="0"/>
              <w:right w:val="none" w:color="000000" w:sz="0"/>
            </w:tcBorders>
            <w:vAlign w:val="top"/>
          </w:tcP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17</w:t>
            </w:r>
          </w:p>
        </w:tc>
        <w:tc>
          <w:tcPr>
            <w:tcBorders>
              <w:top w:val="none" w:color="000000" w:sz="0"/>
              <w:left w:val="none" w:color="000000" w:sz="0"/>
              <w:bottom w:val="none" w:color="000000" w:sz="0"/>
              <w:right w:val="none" w:color="000000" w:sz="0"/>
            </w:tcBorders>
            <w:vAlign w:val="top"/>
          </w:tcPr>
          <w:p>
            <w:r>
              <w:t xml:space="preserve">Life tenure scheme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Owner</w:t>
            </w:r>
          </w:p>
        </w:tc>
        <w:tc>
          <w:tcPr>
            <w:tcBorders>
              <w:top w:val="none" w:color="000000" w:sz="0"/>
              <w:left w:val="none" w:color="000000" w:sz="0"/>
              <w:bottom w:val="none" w:color="000000" w:sz="0"/>
              <w:right w:val="none" w:color="000000" w:sz="0"/>
            </w:tcBorders>
            <w:vAlign w:val="top"/>
          </w:tcP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18</w:t>
            </w:r>
          </w:p>
        </w:tc>
        <w:tc>
          <w:tcPr>
            <w:tcBorders>
              <w:top w:val="none" w:color="000000" w:sz="0"/>
              <w:left w:val="none" w:color="000000" w:sz="0"/>
              <w:bottom w:val="none" w:color="000000" w:sz="0"/>
              <w:right w:val="none" w:color="000000" w:sz="0"/>
            </w:tcBorders>
            <w:vAlign w:val="top"/>
          </w:tcPr>
          <w:p>
            <w:r>
              <w:t xml:space="preserve">Owner - shared equity or rent/buy scheme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19</w:t>
            </w:r>
          </w:p>
        </w:tc>
        <w:tc>
          <w:tcPr>
            <w:tcBorders>
              <w:top w:val="none" w:color="000000" w:sz="0"/>
              <w:left w:val="none" w:color="000000" w:sz="0"/>
              <w:bottom w:val="none" w:color="000000" w:sz="0"/>
              <w:right w:val="none" w:color="000000" w:sz="0"/>
            </w:tcBorders>
            <w:vAlign w:val="top"/>
          </w:tcPr>
          <w:p>
            <w:r>
              <w:t xml:space="preserve">Owner - being purchased/with mortgage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20</w:t>
            </w:r>
          </w:p>
        </w:tc>
        <w:tc>
          <w:tcPr>
            <w:tcBorders>
              <w:top w:val="none" w:color="000000" w:sz="0"/>
              <w:left w:val="none" w:color="000000" w:sz="0"/>
              <w:bottom w:val="none" w:color="000000" w:sz="0"/>
              <w:right w:val="none" w:color="000000" w:sz="0"/>
            </w:tcBorders>
            <w:vAlign w:val="top"/>
          </w:tcPr>
          <w:p>
            <w:r>
              <w:t xml:space="preserve">Owner - fully owned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Other</w:t>
            </w:r>
          </w:p>
        </w:tc>
        <w:tc>
          <w:tcPr>
            <w:tcBorders>
              <w:top w:val="none" w:color="000000" w:sz="0"/>
              <w:left w:val="none" w:color="000000" w:sz="0"/>
              <w:bottom w:val="none" w:color="000000" w:sz="0"/>
              <w:right w:val="none" w:color="000000" w:sz="0"/>
            </w:tcBorders>
            <w:vAlign w:val="top"/>
          </w:tcP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21</w:t>
            </w:r>
          </w:p>
        </w:tc>
        <w:tc>
          <w:tcPr>
            <w:tcBorders>
              <w:top w:val="none" w:color="000000" w:sz="0"/>
              <w:left w:val="none" w:color="000000" w:sz="0"/>
              <w:bottom w:val="none" w:color="000000" w:sz="0"/>
              <w:right w:val="none" w:color="000000" w:sz="0"/>
            </w:tcBorders>
            <w:vAlign w:val="top"/>
          </w:tcPr>
          <w:p>
            <w:r>
              <w:t xml:space="preserve">Other tenure type not elsewhere specified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22</w:t>
            </w:r>
          </w:p>
        </w:tc>
        <w:tc>
          <w:tcPr>
            <w:tcBorders>
              <w:top w:val="none" w:color="000000" w:sz="0"/>
              <w:left w:val="none" w:color="000000" w:sz="0"/>
              <w:bottom w:val="none" w:color="000000" w:sz="0"/>
              <w:right w:val="none" w:color="000000" w:sz="0"/>
            </w:tcBorders>
            <w:vAlign w:val="top"/>
          </w:tcPr>
          <w:p>
            <w:r>
              <w:t xml:space="preserve">No tenure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99</w:t>
            </w:r>
            <w:r>
              <w:br/>
            </w:r>
            <w:r>
              <w:t xml:space="preserve"> </w:t>
            </w:r>
          </w:p>
        </w:tc>
        <w:tc>
          <w:tcPr>
            <w:tcBorders>
              <w:top w:val="none" w:color="000000" w:sz="0"/>
              <w:left w:val="none" w:color="000000" w:sz="0"/>
              <w:bottom w:val="none" w:color="000000" w:sz="0"/>
              <w:right w:val="none" w:color="000000" w:sz="0"/>
            </w:tcBorders>
            <w:vAlign w:val="top"/>
          </w:tcPr>
          <w:p>
            <w:r>
              <w:t xml:space="preserve">Not stated/inadequately described</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b/>
              </w:rPr>
              <w:t xml:space="preserve">Renter</w:t>
            </w:r>
          </w:p>
          <w:p>
            <w:pPr>
              <w:spacing w:after="160"/>
            </w:pPr>
            <w:r>
              <w:rPr>
                <w:rStyle w:val="row-content-rich-text"/>
              </w:rPr>
              <w:t xml:space="preserve">CODE 1   Renter - private housing</w:t>
            </w:r>
          </w:p>
          <w:p>
            <w:pPr>
              <w:spacing w:after="160"/>
            </w:pPr>
            <w:r>
              <w:rPr>
                <w:rStyle w:val="row-content-rich-text"/>
              </w:rPr>
              <w:t xml:space="preserve">A person paying money in the private rental market in return for accommodation.</w:t>
            </w:r>
          </w:p>
          <w:p>
            <w:pPr>
              <w:spacing w:after="160"/>
            </w:pPr>
            <w:r>
              <w:rPr>
                <w:rStyle w:val="row-content-rich-text"/>
              </w:rPr>
              <w:t xml:space="preserve">CODE 2   Renter - public housing</w:t>
            </w:r>
          </w:p>
          <w:p>
            <w:pPr>
              <w:spacing w:after="160"/>
            </w:pPr>
            <w:r>
              <w:rPr>
                <w:rStyle w:val="row-content-rich-text"/>
              </w:rPr>
              <w:t xml:space="preserve">A person paying money to a housing authority or housing assistance agency in return for accommodation.</w:t>
            </w:r>
          </w:p>
          <w:p>
            <w:pPr>
              <w:spacing w:after="160"/>
            </w:pPr>
            <w:r>
              <w:rPr>
                <w:rStyle w:val="row-content-rich-text"/>
              </w:rPr>
              <w:t xml:space="preserve">CODE 3   Renter - community housing</w:t>
            </w:r>
          </w:p>
          <w:p>
            <w:pPr>
              <w:spacing w:after="160"/>
            </w:pPr>
            <w:r>
              <w:rPr>
                <w:rStyle w:val="row-content-rich-text"/>
              </w:rPr>
              <w:t xml:space="preserve">A person paying money to a housing association, housing cooperative or other not-for-profit community service organisation in return for accommodation.</w:t>
            </w:r>
          </w:p>
          <w:p>
            <w:pPr>
              <w:spacing w:after="160"/>
            </w:pPr>
            <w:r>
              <w:rPr>
                <w:rStyle w:val="row-content-rich-text"/>
              </w:rPr>
              <w:t xml:space="preserve">CODE 4   Renter - transitional housing</w:t>
            </w:r>
          </w:p>
          <w:p>
            <w:pPr>
              <w:spacing w:after="160"/>
            </w:pPr>
            <w:r>
              <w:rPr>
                <w:rStyle w:val="row-content-rich-text"/>
              </w:rPr>
              <w:t xml:space="preserve">A person paying money to occupy accommodation for transition towards independent living or towards returning home. The accommodation is generally more stable and provided for longer than crisis accommodation, and is linked to external support through another agency.</w:t>
            </w:r>
          </w:p>
          <w:p>
            <w:pPr>
              <w:spacing w:after="160"/>
            </w:pPr>
            <w:r>
              <w:rPr>
                <w:rStyle w:val="row-content-rich-text"/>
              </w:rPr>
              <w:t xml:space="preserve">CODE 5   Renter - caravan park</w:t>
            </w:r>
          </w:p>
          <w:p>
            <w:pPr>
              <w:spacing w:after="160"/>
            </w:pPr>
            <w:r>
              <w:rPr>
                <w:rStyle w:val="row-content-rich-text"/>
              </w:rPr>
              <w:t xml:space="preserve">A person paying money to rent a cabin or caravan in a caravan park.</w:t>
            </w:r>
          </w:p>
          <w:p>
            <w:pPr>
              <w:spacing w:after="160"/>
            </w:pPr>
            <w:r>
              <w:rPr>
                <w:rStyle w:val="row-content-rich-text"/>
              </w:rPr>
              <w:t xml:space="preserve">CODE 6   Renter - boarding/rooming house</w:t>
            </w:r>
          </w:p>
          <w:p>
            <w:pPr>
              <w:spacing w:after="160"/>
            </w:pPr>
            <w:r>
              <w:rPr>
                <w:rStyle w:val="row-content-rich-text"/>
              </w:rPr>
              <w:t xml:space="preserve">A person paying money to rent a place, room or rooms in a boarding or rooming house.</w:t>
            </w:r>
          </w:p>
          <w:p>
            <w:pPr>
              <w:spacing w:after="160"/>
            </w:pPr>
            <w:r>
              <w:rPr>
                <w:rStyle w:val="row-content-rich-text"/>
              </w:rPr>
              <w:t xml:space="preserve">CODE 7   Renter - Emergency accommodation/night shelter/women's refuge/youth shelter where rent is charged.</w:t>
            </w:r>
          </w:p>
          <w:p>
            <w:pPr>
              <w:spacing w:after="160"/>
            </w:pPr>
            <w:r>
              <w:rPr>
                <w:rStyle w:val="row-content-rich-text"/>
              </w:rPr>
              <w:t xml:space="preserve">CODE 8   Other renter</w:t>
            </w:r>
          </w:p>
          <w:p>
            <w:pPr>
              <w:spacing w:after="160"/>
            </w:pPr>
            <w:r>
              <w:rPr>
                <w:rStyle w:val="row-content-rich-text"/>
                <w:b/>
              </w:rPr>
              <w:t xml:space="preserve">Rent Free</w:t>
            </w:r>
          </w:p>
          <w:p>
            <w:pPr>
              <w:spacing w:after="160"/>
            </w:pPr>
            <w:r>
              <w:rPr>
                <w:rStyle w:val="row-content-rich-text"/>
              </w:rPr>
              <w:t xml:space="preserve">CODE 9   Rent free - private housing</w:t>
            </w:r>
          </w:p>
          <w:p>
            <w:pPr>
              <w:spacing w:after="160"/>
            </w:pPr>
            <w:r>
              <w:rPr>
                <w:rStyle w:val="row-content-rich-text"/>
              </w:rPr>
              <w:t xml:space="preserve">A person paying no money, in exchange for accommodation in the private rental market. Excludes owners with or without a mortgage, house-sitters, and those paying accommodation in goods and services.</w:t>
            </w:r>
          </w:p>
          <w:p>
            <w:pPr>
              <w:spacing w:after="160"/>
            </w:pPr>
            <w:r>
              <w:rPr>
                <w:rStyle w:val="row-content-rich-text"/>
              </w:rPr>
              <w:t xml:space="preserve">CODE 10   Rent free - public housing</w:t>
            </w:r>
          </w:p>
          <w:p>
            <w:pPr>
              <w:spacing w:after="160"/>
            </w:pPr>
            <w:r>
              <w:rPr>
                <w:rStyle w:val="row-content-rich-text"/>
              </w:rPr>
              <w:t xml:space="preserve">A person paying no money, in exchange for accommodation from a housing authority or housing assistance agency. Excludes owners with or without a mortgage, house-sitters, and those paying accommodation in goods and services.</w:t>
            </w:r>
          </w:p>
          <w:p>
            <w:pPr>
              <w:spacing w:after="160"/>
            </w:pPr>
            <w:r>
              <w:rPr>
                <w:rStyle w:val="row-content-rich-text"/>
              </w:rPr>
              <w:t xml:space="preserve">CODE 11   Rent free - community housing</w:t>
            </w:r>
          </w:p>
          <w:p>
            <w:pPr>
              <w:spacing w:after="160"/>
            </w:pPr>
            <w:r>
              <w:rPr>
                <w:rStyle w:val="row-content-rich-text"/>
              </w:rPr>
              <w:t xml:space="preserve">A person paying no money, in exchange for accommodation, to a housing association, housing cooperative or other not-for-profit community service organisation. Excludes owners with or without a mortgage, house-sitters, and those paying accommodation in goods and services.</w:t>
            </w:r>
          </w:p>
          <w:p>
            <w:pPr>
              <w:spacing w:after="160"/>
            </w:pPr>
            <w:r>
              <w:rPr>
                <w:rStyle w:val="row-content-rich-text"/>
              </w:rPr>
              <w:t xml:space="preserve">CODE 12   Rent free - transitional housing</w:t>
            </w:r>
          </w:p>
          <w:p>
            <w:pPr>
              <w:spacing w:after="160"/>
            </w:pPr>
            <w:r>
              <w:rPr>
                <w:rStyle w:val="row-content-rich-text"/>
              </w:rPr>
              <w:t xml:space="preserve">A person paying no money, in exchange for accommodation for transition towards independent living or towards returning home. The accommodation is generally more stable and provided for longer than crisis accommodation, and is linked to external support through another agency.</w:t>
            </w:r>
          </w:p>
          <w:p>
            <w:pPr>
              <w:spacing w:after="160"/>
            </w:pPr>
            <w:r>
              <w:rPr>
                <w:rStyle w:val="row-content-rich-text"/>
              </w:rPr>
              <w:t xml:space="preserve">CODE 13   Rent free - caravan park</w:t>
            </w:r>
          </w:p>
          <w:p>
            <w:pPr>
              <w:spacing w:after="160"/>
            </w:pPr>
            <w:r>
              <w:rPr>
                <w:rStyle w:val="row-content-rich-text"/>
              </w:rPr>
              <w:t xml:space="preserve">A person paying no money, in exchange for accommodation, to occupy a cabin or caravan in a caravan park. Excludes owners with or without a mortgage, house-sitters, and those paying accommodation in goods and services.</w:t>
            </w:r>
          </w:p>
          <w:p>
            <w:pPr>
              <w:spacing w:after="160"/>
            </w:pPr>
            <w:r>
              <w:rPr>
                <w:rStyle w:val="row-content-rich-text"/>
              </w:rPr>
              <w:t xml:space="preserve">CODE 14   Rent free - boarding/rooming house</w:t>
            </w:r>
          </w:p>
          <w:p>
            <w:pPr>
              <w:spacing w:after="160"/>
            </w:pPr>
            <w:r>
              <w:rPr>
                <w:rStyle w:val="row-content-rich-text"/>
              </w:rPr>
              <w:t xml:space="preserve">A person paying no money, in exchange for accommodation, to occupy a place, room or rooms in a boarding or rooming house. Excludes owners with or without a mortgage, house-sitters, and those paying accommodation in goods and services.</w:t>
            </w:r>
          </w:p>
          <w:p>
            <w:pPr>
              <w:spacing w:after="160"/>
            </w:pPr>
            <w:r>
              <w:rPr>
                <w:rStyle w:val="row-content-rich-text"/>
              </w:rPr>
              <w:t xml:space="preserve">CODE 15   Rent free - emergency accommodation/night shelter/women's refuge/youth shelter where no rent is charged.</w:t>
            </w:r>
          </w:p>
          <w:p>
            <w:pPr>
              <w:spacing w:after="160"/>
            </w:pPr>
            <w:r>
              <w:rPr>
                <w:rStyle w:val="row-content-rich-text"/>
              </w:rPr>
              <w:t xml:space="preserve">CODE 16   Rent free - other</w:t>
            </w:r>
          </w:p>
          <w:p>
            <w:pPr>
              <w:spacing w:after="160"/>
            </w:pPr>
            <w:r>
              <w:rPr>
                <w:rStyle w:val="row-content-rich-text"/>
              </w:rPr>
              <w:t xml:space="preserve">A person paying no money, in exchange for accommodation, to occupy any other dwelling. Excludes owners with or without a mortgage, house-sitters, and those paying accommodation in goods and services.</w:t>
            </w:r>
          </w:p>
          <w:p>
            <w:pPr>
              <w:spacing w:after="160"/>
            </w:pPr>
            <w:r>
              <w:rPr>
                <w:rStyle w:val="row-content-rich-text"/>
              </w:rPr>
              <w:t xml:space="preserve">CODE 17   Life tenure scheme</w:t>
            </w:r>
          </w:p>
          <w:p>
            <w:pPr>
              <w:spacing w:after="160"/>
            </w:pPr>
            <w:r>
              <w:rPr>
                <w:rStyle w:val="row-content-rich-text"/>
              </w:rPr>
              <w:t xml:space="preserve">A person with a contract to live in the dwelling for the term of his/her life but without the full rights of ownership and usually with limited or no equity in the dwelling. This is a common arrangement in retirement villages.</w:t>
            </w:r>
          </w:p>
          <w:p>
            <w:pPr>
              <w:spacing w:after="160"/>
            </w:pPr>
            <w:r>
              <w:rPr>
                <w:rStyle w:val="row-content-rich-text"/>
                <w:b/>
              </w:rPr>
              <w:t xml:space="preserve">Owner</w:t>
            </w:r>
          </w:p>
          <w:p>
            <w:pPr>
              <w:spacing w:after="160"/>
            </w:pPr>
            <w:r>
              <w:rPr>
                <w:rStyle w:val="row-content-rich-text"/>
              </w:rPr>
              <w:t xml:space="preserve">CODE 18   Owner - shared equity or rent/buy scheme</w:t>
            </w:r>
          </w:p>
          <w:p>
            <w:pPr>
              <w:spacing w:after="160"/>
            </w:pPr>
            <w:r>
              <w:rPr>
                <w:rStyle w:val="row-content-rich-text"/>
              </w:rPr>
              <w:t xml:space="preserve">A person purchasing a proportion of the equity in the dwelling, and paying rent for the remainder.</w:t>
            </w:r>
          </w:p>
          <w:p>
            <w:pPr>
              <w:spacing w:after="160"/>
            </w:pPr>
            <w:r>
              <w:rPr>
                <w:rStyle w:val="row-content-rich-text"/>
              </w:rPr>
              <w:t xml:space="preserve">CODE 19   Owner - being purchased/with mortgage</w:t>
            </w:r>
          </w:p>
          <w:p>
            <w:pPr>
              <w:spacing w:after="160"/>
            </w:pPr>
            <w:r>
              <w:rPr>
                <w:rStyle w:val="row-content-rich-text"/>
              </w:rPr>
              <w:t xml:space="preserve">A person who owns their dwelling and is repaying a mortgage or loans secured against the dwelling, regardless of the purpose of the mortgage or secured loan.</w:t>
            </w:r>
          </w:p>
          <w:p>
            <w:pPr>
              <w:spacing w:after="160"/>
            </w:pPr>
            <w:r>
              <w:rPr>
                <w:rStyle w:val="row-content-rich-text"/>
              </w:rPr>
              <w:t xml:space="preserve">CODE 20   Owner - fully owned</w:t>
            </w:r>
          </w:p>
          <w:p>
            <w:pPr>
              <w:spacing w:after="160"/>
            </w:pPr>
            <w:r>
              <w:rPr>
                <w:rStyle w:val="row-content-rich-text"/>
              </w:rPr>
              <w:t xml:space="preserve">A person who owns their dwelling and is not making any payments on mortgages or loans secured against the dwelling. (Thus persons who have repaid a loan but technically not discharged the associated mortgage are included in this category).</w:t>
            </w:r>
          </w:p>
          <w:p>
            <w:pPr>
              <w:spacing w:after="160"/>
            </w:pPr>
            <w:r>
              <w:rPr>
                <w:rStyle w:val="row-content-rich-text"/>
              </w:rPr>
              <w:t xml:space="preserve">CODE 21   Other tenure type not elsewhere specified</w:t>
            </w:r>
          </w:p>
          <w:p>
            <w:pPr>
              <w:spacing w:after="160"/>
            </w:pPr>
            <w:r>
              <w:rPr>
                <w:rStyle w:val="row-content-rich-text"/>
              </w:rPr>
              <w:t xml:space="preserve">The tenure does not fit any of the above categories. For example: house-sitting, payment in kind, for a specific service.</w:t>
            </w:r>
          </w:p>
          <w:p>
            <w:pPr/>
            <w:r>
              <w:rPr>
                <w:rStyle w:val="row-content-rich-text"/>
              </w:rPr>
              <w:t xml:space="preserve">CODE 22   No tenure </w:t>
            </w:r>
          </w:p>
        </w:tc>
      </w:tr>
    </w:tbl>
    <w:p/>
    <w:tbl>
      <w:tblPr>
        <w:tblStyle w:val="TableGrid"/>
        <w:tblW w:w="0" w:type="auto"/>
      </w:tblP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r>
              <w:rPr>
                <w:rStyle w:val="row-content-rich-text"/>
              </w:rPr>
              <w:t xml:space="preserve">This data element is intended for use specifically for data collections on homeless persons and those at risk of homelessness.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permissible values for this data element are used to form the response categories to the question:</w:t>
            </w:r>
          </w:p>
          <w:p>
            <w:pPr/>
            <w:r>
              <w:rPr>
                <w:rStyle w:val="row-content-rich-text"/>
              </w:rPr>
              <w:t xml:space="preserve">'Which of the following best describes your tenure?'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f387300d7cdd48b1">
              <w:r>
                <w:rPr>
                  <w:rStyle w:val="Hyperlink"/>
                </w:rPr>
                <w:t xml:space="preserve">Person—housing tenure type, homelessness code N</w:t>
              </w:r>
            </w:hyperlink>
          </w:p>
          <w:p>
            <w:pPr>
              <w:pStyle w:val="registration-status"/>
              <w:spacing w:before="0" w:after="0"/>
            </w:pPr>
            <w:hyperlink w:history="true" r:id="R4e7bdd206d1d47fd">
              <w:r>
                <w:rPr>
                  <w:rStyle w:val="Hyperlink"/>
                  <w:color w:val="244061"/>
                </w:rPr>
                <w:t xml:space="preserve">Homelessness</w:t>
              </w:r>
            </w:hyperlink>
            <w:r>
              <w:rPr>
                <w:rStyle w:val="row-content"/>
                <w:color w:val="244061"/>
              </w:rPr>
              <w:t xml:space="preserve">, Standard 10/08/2018</w:t>
            </w:r>
          </w:p>
          <w:p>
            <w:r>
              <w:br/>
            </w:r>
            <w:r>
              <w:rPr>
                <w:rStyle w:val="row-content"/>
              </w:rPr>
              <w:t xml:space="preserve">See also </w:t>
            </w:r>
            <w:hyperlink w:history="true" r:id="Rae7253207fee4017">
              <w:r>
                <w:rPr>
                  <w:rStyle w:val="Hyperlink"/>
                </w:rPr>
                <w:t xml:space="preserve">Person—conditions of occupancy, code N</w:t>
              </w:r>
            </w:hyperlink>
          </w:p>
          <w:p>
            <w:pPr>
              <w:pStyle w:val="registration-status"/>
              <w:spacing w:before="0" w:after="0"/>
            </w:pPr>
            <w:hyperlink w:history="true" r:id="Rab788f68353243f7">
              <w:r>
                <w:rPr>
                  <w:rStyle w:val="Hyperlink"/>
                  <w:color w:val="244061"/>
                </w:rPr>
                <w:t xml:space="preserve">Homelessness</w:t>
              </w:r>
            </w:hyperlink>
            <w:r>
              <w:rPr>
                <w:rStyle w:val="row-content"/>
                <w:color w:val="244061"/>
              </w:rPr>
              <w:t xml:space="preserve">, Superseded 10/08/2018</w:t>
            </w:r>
          </w:p>
          <w:p>
            <w:pPr>
              <w:pStyle w:val="registration-status"/>
              <w:spacing w:before="0" w:after="0"/>
            </w:pPr>
            <w:hyperlink w:history="true" r:id="Rbae273e40b3f4fef">
              <w:r>
                <w:rPr>
                  <w:rStyle w:val="Hyperlink"/>
                  <w:color w:val="244061"/>
                </w:rPr>
                <w:t xml:space="preserve">Housing assistance</w:t>
              </w:r>
            </w:hyperlink>
            <w:r>
              <w:rPr>
                <w:rStyle w:val="row-content"/>
                <w:color w:val="244061"/>
              </w:rPr>
              <w:t xml:space="preserve">, Standard 23/08/2010</w:t>
            </w:r>
          </w:p>
          <w:p>
            <w:r>
              <w:br/>
            </w:r>
            <w:r>
              <w:rPr>
                <w:rStyle w:val="row-content"/>
              </w:rPr>
              <w:t xml:space="preserve">See also </w:t>
            </w:r>
            <w:hyperlink w:history="true" r:id="R1eae1512e4e54883">
              <w:r>
                <w:rPr>
                  <w:rStyle w:val="Hyperlink"/>
                </w:rPr>
                <w:t xml:space="preserve">Person—residential type, homelessness code N[N]</w:t>
              </w:r>
            </w:hyperlink>
          </w:p>
          <w:p>
            <w:pPr>
              <w:pStyle w:val="registration-status"/>
              <w:spacing w:before="0" w:after="0"/>
            </w:pPr>
            <w:hyperlink w:history="true" r:id="R095e761db6b444c5">
              <w:r>
                <w:rPr>
                  <w:rStyle w:val="Hyperlink"/>
                  <w:color w:val="244061"/>
                </w:rPr>
                <w:t xml:space="preserve">Homelessness</w:t>
              </w:r>
            </w:hyperlink>
            <w:r>
              <w:rPr>
                <w:rStyle w:val="row-content"/>
                <w:color w:val="244061"/>
              </w:rPr>
              <w:t xml:space="preserve">, Superseded 10/08/2018</w:t>
            </w:r>
          </w:p>
          <w:p>
            <w:pPr>
              <w:pStyle w:val="registration-status"/>
              <w:spacing w:before="0" w:after="0"/>
            </w:pPr>
            <w:hyperlink w:history="true" r:id="R275121a116eb4142">
              <w:r>
                <w:rPr>
                  <w:rStyle w:val="Hyperlink"/>
                  <w:color w:val="244061"/>
                </w:rPr>
                <w:t xml:space="preserve">Housing assistance</w:t>
              </w:r>
            </w:hyperlink>
            <w:r>
              <w:rPr>
                <w:rStyle w:val="row-content"/>
                <w:color w:val="244061"/>
              </w:rPr>
              <w:t xml:space="preserve">, Standard 23/08/2010</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8a996f16d31d458e">
              <w:r>
                <w:rPr>
                  <w:rStyle w:val="Hyperlink"/>
                </w:rPr>
                <w:t xml:space="preserve">Specialist Homelessness Services NMDS 2011</w:t>
              </w:r>
            </w:hyperlink>
          </w:p>
          <w:p>
            <w:pPr>
              <w:pStyle w:val="registration-status"/>
              <w:spacing w:before="0" w:after="0"/>
            </w:pPr>
            <w:hyperlink w:history="true" r:id="R781051754196489d">
              <w:r>
                <w:rPr>
                  <w:rStyle w:val="Hyperlink"/>
                  <w:color w:val="244061"/>
                </w:rPr>
                <w:t xml:space="preserve">Homelessness</w:t>
              </w:r>
            </w:hyperlink>
            <w:r>
              <w:rPr>
                <w:rStyle w:val="row-content"/>
                <w:color w:val="244061"/>
              </w:rPr>
              <w:t xml:space="preserve">, Superseded 01/05/2013</w:t>
            </w:r>
          </w:p>
          <w:p>
            <w:pPr>
              <w:pStyle w:val="registration-status"/>
              <w:spacing w:before="0" w:after="0"/>
            </w:pPr>
            <w:hyperlink w:history="true" r:id="R249a01553573424a">
              <w:r>
                <w:rPr>
                  <w:rStyle w:val="Hyperlink"/>
                  <w:color w:val="244061"/>
                </w:rPr>
                <w:t xml:space="preserve">Housing assistance</w:t>
              </w:r>
            </w:hyperlink>
            <w:r>
              <w:rPr>
                <w:rStyle w:val="row-content"/>
                <w:color w:val="244061"/>
              </w:rPr>
              <w:t xml:space="preserve">, Superseded 01/05/2013</w:t>
            </w:r>
          </w:p>
          <w:p>
            <w:r>
              <w:rPr>
                <w:rStyle w:val="row-content"/>
                <w:b/>
                <w:i/>
              </w:rPr>
              <w:t xml:space="preserve">Implementation start date: </w:t>
            </w:r>
            <w:r>
              <w:rPr>
                <w:rStyle w:val="row-content"/>
              </w:rPr>
              <w:t xml:space="preserve">01/07/2011</w:t>
            </w:r>
            <w:r>
              <w:br/>
            </w:r>
            <w:r>
              <w:rPr>
                <w:rStyle w:val="row-content"/>
                <w:b/>
                <w:i/>
              </w:rPr>
              <w:t xml:space="preserve">DSS specific information: </w:t>
            </w:r>
          </w:p>
          <w:p>
            <w:r>
              <w:rPr>
                <w:rStyle w:val="row-content"/>
              </w:rPr>
              <w:t xml:space="preserve">In the Specialist Homelessness Services NMDS, this data element is collected four times, for the following points in time:</w:t>
            </w:r>
          </w:p>
          <w:p>
            <w:pPr>
              <w:pStyle w:val="ListParagraph"/>
              <w:numPr>
                <w:ilvl w:val="0"/>
                <w:numId w:val="2"/>
              </w:numPr>
            </w:pPr>
            <w:r>
              <w:rPr>
                <w:rStyle w:val="row-content"/>
              </w:rPr>
              <w:t xml:space="preserve">one week before the start of the support period (the Service episode—episode start date, DDMMYYYY);</w:t>
            </w:r>
          </w:p>
          <w:p>
            <w:pPr>
              <w:pStyle w:val="ListParagraph"/>
              <w:numPr>
                <w:ilvl w:val="0"/>
                <w:numId w:val="2"/>
              </w:numPr>
            </w:pPr>
            <w:r>
              <w:rPr>
                <w:rStyle w:val="row-content"/>
              </w:rPr>
              <w:t xml:space="preserve">at the date of presentation;</w:t>
            </w:r>
          </w:p>
          <w:p>
            <w:pPr>
              <w:pStyle w:val="ListParagraph"/>
              <w:numPr>
                <w:ilvl w:val="0"/>
                <w:numId w:val="2"/>
              </w:numPr>
            </w:pPr>
            <w:r>
              <w:rPr>
                <w:rStyle w:val="row-content"/>
              </w:rPr>
              <w:t xml:space="preserve">at the end of the reporting period (the Service event—last service provision date, DDMMYYYY); and</w:t>
            </w:r>
          </w:p>
          <w:p>
            <w:pPr>
              <w:pStyle w:val="ListParagraph"/>
              <w:numPr>
                <w:ilvl w:val="0"/>
                <w:numId w:val="2"/>
              </w:numPr>
            </w:pPr>
            <w:r>
              <w:rPr>
                <w:rStyle w:val="row-content"/>
              </w:rPr>
              <w:t xml:space="preserve">at the end of the support period (the Service episode—episode end date, DDMMYYYY).</w:t>
            </w:r>
          </w:p>
          <w:p>
            <w:r>
              <w:rPr>
                <w:rStyle w:val="row-content"/>
              </w:rPr>
              <w:t xml:space="preserve">Only one permissible value is selected in each case.</w:t>
            </w:r>
          </w:p>
          <w:p>
            <w:r>
              <w:br/>
            </w:r>
            <w:r>
              <w:br/>
            </w:r>
            <w:hyperlink w:history="true" r:id="R42f03240452c4b59">
              <w:r>
                <w:rPr>
                  <w:rStyle w:val="Hyperlink"/>
                </w:rPr>
                <w:t xml:space="preserve">Specialist Homelessness Services NMDS 2012-13</w:t>
              </w:r>
            </w:hyperlink>
          </w:p>
          <w:p>
            <w:pPr>
              <w:pStyle w:val="registration-status"/>
              <w:spacing w:before="0" w:after="0"/>
            </w:pPr>
            <w:hyperlink w:history="true" r:id="Rf327d96d025b4ed4">
              <w:r>
                <w:rPr>
                  <w:rStyle w:val="Hyperlink"/>
                  <w:color w:val="244061"/>
                </w:rPr>
                <w:t xml:space="preserve">Homelessness</w:t>
              </w:r>
            </w:hyperlink>
            <w:r>
              <w:rPr>
                <w:rStyle w:val="row-content"/>
                <w:color w:val="244061"/>
              </w:rPr>
              <w:t xml:space="preserve">, Superseded 01/05/2013</w:t>
            </w:r>
          </w:p>
          <w:p>
            <w:pPr>
              <w:pStyle w:val="registration-status"/>
              <w:spacing w:before="0" w:after="0"/>
            </w:pPr>
            <w:hyperlink w:history="true" r:id="R073717465877416b">
              <w:r>
                <w:rPr>
                  <w:rStyle w:val="Hyperlink"/>
                  <w:color w:val="244061"/>
                </w:rPr>
                <w:t xml:space="preserve">Housing assistance</w:t>
              </w:r>
            </w:hyperlink>
            <w:r>
              <w:rPr>
                <w:rStyle w:val="row-content"/>
                <w:color w:val="244061"/>
              </w:rPr>
              <w:t xml:space="preserve">, Superseded 01/05/2013</w:t>
            </w:r>
          </w:p>
          <w:p>
            <w:r>
              <w:rPr>
                <w:rStyle w:val="row-content"/>
                <w:b/>
                <w:i/>
              </w:rPr>
              <w:t xml:space="preserve">Implementation start date: </w:t>
            </w:r>
            <w:r>
              <w:rPr>
                <w:rStyle w:val="row-content"/>
              </w:rPr>
              <w:t xml:space="preserve">01/07/2012</w:t>
            </w:r>
            <w:r>
              <w:br/>
            </w:r>
            <w:r>
              <w:rPr>
                <w:rStyle w:val="row-content"/>
                <w:b/>
                <w:i/>
              </w:rPr>
              <w:t xml:space="preserve">Implementation end date: </w:t>
            </w:r>
            <w:r>
              <w:rPr>
                <w:rStyle w:val="row-content"/>
              </w:rPr>
              <w:t xml:space="preserve">30/06/2013</w:t>
            </w:r>
            <w:r>
              <w:br/>
            </w:r>
            <w:r>
              <w:rPr>
                <w:rStyle w:val="row-content"/>
                <w:b/>
                <w:i/>
              </w:rPr>
              <w:t xml:space="preserve">DSS specific information: </w:t>
            </w:r>
          </w:p>
          <w:p>
            <w:r>
              <w:rPr>
                <w:rStyle w:val="row-content"/>
              </w:rPr>
              <w:t xml:space="preserve">In the Specialist Homelessness Services NMDS, this data element is collected four times, for the following points in time:</w:t>
            </w:r>
          </w:p>
          <w:p>
            <w:pPr>
              <w:pStyle w:val="ListParagraph"/>
              <w:numPr>
                <w:ilvl w:val="0"/>
                <w:numId w:val="3"/>
              </w:numPr>
            </w:pPr>
            <w:r>
              <w:rPr>
                <w:rStyle w:val="row-content"/>
              </w:rPr>
              <w:t xml:space="preserve">one week before the start of the support period (the Service episode—episode start date, DDMMYYYY);</w:t>
            </w:r>
          </w:p>
          <w:p>
            <w:pPr>
              <w:pStyle w:val="ListParagraph"/>
              <w:numPr>
                <w:ilvl w:val="0"/>
                <w:numId w:val="3"/>
              </w:numPr>
            </w:pPr>
            <w:r>
              <w:rPr>
                <w:rStyle w:val="row-content"/>
              </w:rPr>
              <w:t xml:space="preserve">at the date of presentation;</w:t>
            </w:r>
          </w:p>
          <w:p>
            <w:pPr>
              <w:pStyle w:val="ListParagraph"/>
              <w:numPr>
                <w:ilvl w:val="0"/>
                <w:numId w:val="3"/>
              </w:numPr>
            </w:pPr>
            <w:r>
              <w:rPr>
                <w:rStyle w:val="row-content"/>
              </w:rPr>
              <w:t xml:space="preserve">at the end of the reporting period (the Service event—last service provision date, DDMMYYYY); and</w:t>
            </w:r>
          </w:p>
          <w:p>
            <w:pPr>
              <w:pStyle w:val="ListParagraph"/>
              <w:numPr>
                <w:ilvl w:val="0"/>
                <w:numId w:val="3"/>
              </w:numPr>
            </w:pPr>
            <w:r>
              <w:rPr>
                <w:rStyle w:val="row-content"/>
              </w:rPr>
              <w:t xml:space="preserve">at the end of the support period (the Service episode—episode end date, DDMMYYYY).</w:t>
            </w:r>
          </w:p>
          <w:p>
            <w:r>
              <w:rPr>
                <w:rStyle w:val="row-content"/>
              </w:rPr>
              <w:t xml:space="preserve">Only one permissible value is selected in each case.</w:t>
            </w:r>
          </w:p>
          <w:p>
            <w:r>
              <w:br/>
            </w:r>
            <w:r>
              <w:br/>
            </w:r>
            <w:hyperlink w:history="true" r:id="Rf6fd0f5c0f01419e">
              <w:r>
                <w:rPr>
                  <w:rStyle w:val="Hyperlink"/>
                </w:rPr>
                <w:t xml:space="preserve">Specialist Homelessness Services NMDS 2013-14</w:t>
              </w:r>
            </w:hyperlink>
          </w:p>
          <w:p>
            <w:pPr>
              <w:pStyle w:val="registration-status"/>
              <w:spacing w:before="0" w:after="0"/>
            </w:pPr>
            <w:hyperlink w:history="true" r:id="R9f18e86a48d44d52">
              <w:r>
                <w:rPr>
                  <w:rStyle w:val="Hyperlink"/>
                  <w:color w:val="244061"/>
                </w:rPr>
                <w:t xml:space="preserve">Homelessness</w:t>
              </w:r>
            </w:hyperlink>
            <w:r>
              <w:rPr>
                <w:rStyle w:val="row-content"/>
                <w:color w:val="244061"/>
              </w:rPr>
              <w:t xml:space="preserve">, Superseded 26/08/2014</w:t>
            </w:r>
          </w:p>
          <w:p>
            <w:pPr>
              <w:pStyle w:val="registration-status"/>
              <w:spacing w:before="0" w:after="0"/>
            </w:pPr>
            <w:hyperlink w:history="true" r:id="R8ada629598eb4729">
              <w:r>
                <w:rPr>
                  <w:rStyle w:val="Hyperlink"/>
                  <w:color w:val="244061"/>
                </w:rPr>
                <w:t xml:space="preserve">Housing assistance</w:t>
              </w:r>
            </w:hyperlink>
            <w:r>
              <w:rPr>
                <w:rStyle w:val="row-content"/>
                <w:color w:val="244061"/>
              </w:rPr>
              <w:t xml:space="preserve">, Superseded 26/08/2014</w:t>
            </w:r>
          </w:p>
          <w:p>
            <w:r>
              <w:rPr>
                <w:rStyle w:val="row-content"/>
                <w:b/>
                <w:i/>
              </w:rPr>
              <w:t xml:space="preserve">Implementation start date: </w:t>
            </w:r>
            <w:r>
              <w:rPr>
                <w:rStyle w:val="row-content"/>
              </w:rPr>
              <w:t xml:space="preserve">01/07/2013</w:t>
            </w:r>
            <w:r>
              <w:br/>
            </w:r>
            <w:r>
              <w:rPr>
                <w:rStyle w:val="row-content"/>
                <w:b/>
                <w:i/>
              </w:rPr>
              <w:t xml:space="preserve">Implementation end date: </w:t>
            </w:r>
            <w:r>
              <w:rPr>
                <w:rStyle w:val="row-content"/>
              </w:rPr>
              <w:t xml:space="preserve">30/06/2014</w:t>
            </w:r>
            <w:r>
              <w:br/>
            </w:r>
            <w:r>
              <w:rPr>
                <w:rStyle w:val="row-content"/>
                <w:b/>
                <w:i/>
              </w:rPr>
              <w:t xml:space="preserve">Conditional obligation: </w:t>
            </w:r>
            <w:r>
              <w:rPr>
                <w:rStyle w:val="row-content"/>
              </w:rPr>
              <w:t xml:space="preserve">In the Specialist Homelessness Services NMDS, this item is only asked of clients.</w:t>
            </w:r>
            <w:r>
              <w:br/>
            </w:r>
            <w:r>
              <w:rPr>
                <w:rStyle w:val="row-content"/>
                <w:b/>
                <w:i/>
              </w:rPr>
              <w:t xml:space="preserve">DSS specific information: </w:t>
            </w:r>
          </w:p>
          <w:p>
            <w:r>
              <w:rPr>
                <w:rStyle w:val="row-content"/>
              </w:rPr>
              <w:t xml:space="preserve">In the Specialist Homelessness Services NMDS, this data element is collected four times, for the following points in time:</w:t>
            </w:r>
          </w:p>
          <w:p>
            <w:pPr>
              <w:pStyle w:val="ListParagraph"/>
              <w:numPr>
                <w:ilvl w:val="0"/>
                <w:numId w:val="4"/>
              </w:numPr>
            </w:pPr>
            <w:r>
              <w:rPr>
                <w:rStyle w:val="row-content"/>
              </w:rPr>
              <w:t xml:space="preserve">one week before the start of the support period (the Service episode—episode start date, DDMMYYYY)</w:t>
            </w:r>
          </w:p>
          <w:p>
            <w:pPr>
              <w:pStyle w:val="ListParagraph"/>
              <w:numPr>
                <w:ilvl w:val="0"/>
                <w:numId w:val="4"/>
              </w:numPr>
            </w:pPr>
            <w:r>
              <w:rPr>
                <w:rStyle w:val="row-content"/>
              </w:rPr>
              <w:t xml:space="preserve">at the date of presentation</w:t>
            </w:r>
          </w:p>
          <w:p>
            <w:pPr>
              <w:pStyle w:val="ListParagraph"/>
              <w:numPr>
                <w:ilvl w:val="0"/>
                <w:numId w:val="4"/>
              </w:numPr>
            </w:pPr>
            <w:r>
              <w:rPr>
                <w:rStyle w:val="row-content"/>
              </w:rPr>
              <w:t xml:space="preserve">at the end of the reporting period (the Service event—last service provision date, DDMMYYYY)</w:t>
            </w:r>
          </w:p>
          <w:p>
            <w:pPr>
              <w:pStyle w:val="ListParagraph"/>
              <w:numPr>
                <w:ilvl w:val="0"/>
                <w:numId w:val="4"/>
              </w:numPr>
            </w:pPr>
            <w:r>
              <w:rPr>
                <w:rStyle w:val="row-content"/>
              </w:rPr>
              <w:t xml:space="preserve">at the end of the support period (the Service episode—episode end date, DDMMYYYY).</w:t>
            </w:r>
          </w:p>
          <w:p>
            <w:r>
              <w:rPr>
                <w:rStyle w:val="row-content"/>
              </w:rPr>
              <w:t xml:space="preserve">Only one permissible value is selected in each case.</w:t>
            </w:r>
          </w:p>
          <w:p>
            <w:r>
              <w:br/>
            </w:r>
            <w:r>
              <w:br/>
            </w:r>
            <w:hyperlink w:history="true" r:id="R54b8367072224af1">
              <w:r>
                <w:rPr>
                  <w:rStyle w:val="Hyperlink"/>
                </w:rPr>
                <w:t xml:space="preserve">Specialist Homelessness Services NMDS 2014-15</w:t>
              </w:r>
            </w:hyperlink>
          </w:p>
          <w:p>
            <w:pPr>
              <w:pStyle w:val="registration-status"/>
              <w:spacing w:before="0" w:after="0"/>
            </w:pPr>
            <w:hyperlink w:history="true" r:id="Rbb62671b9acf4050">
              <w:r>
                <w:rPr>
                  <w:rStyle w:val="Hyperlink"/>
                  <w:color w:val="244061"/>
                </w:rPr>
                <w:t xml:space="preserve">Homelessness</w:t>
              </w:r>
            </w:hyperlink>
            <w:r>
              <w:rPr>
                <w:rStyle w:val="row-content"/>
                <w:color w:val="244061"/>
              </w:rPr>
              <w:t xml:space="preserve">, Superseded 24/11/2016</w:t>
            </w:r>
          </w:p>
          <w:p>
            <w:pPr>
              <w:pStyle w:val="registration-status"/>
              <w:spacing w:before="0" w:after="0"/>
            </w:pPr>
            <w:hyperlink w:history="true" r:id="Re0f246ecdcf24f3b">
              <w:r>
                <w:rPr>
                  <w:rStyle w:val="Hyperlink"/>
                  <w:color w:val="244061"/>
                </w:rPr>
                <w:t xml:space="preserve">Housing assistance</w:t>
              </w:r>
            </w:hyperlink>
            <w:r>
              <w:rPr>
                <w:rStyle w:val="row-content"/>
                <w:color w:val="244061"/>
              </w:rPr>
              <w:t xml:space="preserve">, Superseded 24/11/2016</w:t>
            </w:r>
          </w:p>
          <w:p>
            <w:r>
              <w:rPr>
                <w:rStyle w:val="row-content"/>
                <w:b/>
                <w:i/>
              </w:rPr>
              <w:t xml:space="preserve">Implementation start date: </w:t>
            </w:r>
            <w:r>
              <w:rPr>
                <w:rStyle w:val="row-content"/>
              </w:rPr>
              <w:t xml:space="preserve">01/07/2014</w:t>
            </w:r>
            <w:r>
              <w:br/>
            </w:r>
            <w:r>
              <w:rPr>
                <w:rStyle w:val="row-content"/>
                <w:b/>
                <w:i/>
              </w:rPr>
              <w:t xml:space="preserve">Implementation end date: </w:t>
            </w:r>
            <w:r>
              <w:rPr>
                <w:rStyle w:val="row-content"/>
              </w:rPr>
              <w:t xml:space="preserve">30/06/2015</w:t>
            </w:r>
            <w:r>
              <w:br/>
            </w:r>
            <w:r>
              <w:rPr>
                <w:rStyle w:val="row-content"/>
                <w:b/>
                <w:i/>
              </w:rPr>
              <w:t xml:space="preserve">Conditional obligation: </w:t>
            </w:r>
            <w:r>
              <w:rPr>
                <w:rStyle w:val="row-content"/>
              </w:rPr>
              <w:t xml:space="preserve">In the Specialist Homelessness Services NMDS, this item is only asked of clients.</w:t>
            </w:r>
            <w:r>
              <w:br/>
            </w:r>
            <w:r>
              <w:rPr>
                <w:rStyle w:val="row-content"/>
                <w:b/>
                <w:i/>
              </w:rPr>
              <w:t xml:space="preserve">DSS specific information: </w:t>
            </w:r>
          </w:p>
          <w:p>
            <w:r>
              <w:rPr>
                <w:rStyle w:val="row-content"/>
              </w:rPr>
              <w:t xml:space="preserve">In the Specialist Homelessness Services NMDS, this data element is collected four times, for the following points in time:</w:t>
            </w:r>
          </w:p>
          <w:p>
            <w:pPr>
              <w:pStyle w:val="ListParagraph"/>
              <w:numPr>
                <w:ilvl w:val="0"/>
                <w:numId w:val="5"/>
              </w:numPr>
            </w:pPr>
            <w:r>
              <w:rPr>
                <w:rStyle w:val="row-content"/>
              </w:rPr>
              <w:t xml:space="preserve">one week before the start of the support period (the Service episode—episode start date, DDMMYYYY)</w:t>
            </w:r>
          </w:p>
          <w:p>
            <w:pPr>
              <w:pStyle w:val="ListParagraph"/>
              <w:numPr>
                <w:ilvl w:val="0"/>
                <w:numId w:val="5"/>
              </w:numPr>
            </w:pPr>
            <w:r>
              <w:rPr>
                <w:rStyle w:val="row-content"/>
              </w:rPr>
              <w:t xml:space="preserve">at the date of presentation</w:t>
            </w:r>
          </w:p>
          <w:p>
            <w:pPr>
              <w:pStyle w:val="ListParagraph"/>
              <w:numPr>
                <w:ilvl w:val="0"/>
                <w:numId w:val="5"/>
              </w:numPr>
            </w:pPr>
            <w:r>
              <w:rPr>
                <w:rStyle w:val="row-content"/>
              </w:rPr>
              <w:t xml:space="preserve">at the end of the reporting period (the Service event—last service provision date, DDMMYYYY)</w:t>
            </w:r>
          </w:p>
          <w:p>
            <w:pPr>
              <w:pStyle w:val="ListParagraph"/>
              <w:numPr>
                <w:ilvl w:val="0"/>
                <w:numId w:val="5"/>
              </w:numPr>
            </w:pPr>
            <w:r>
              <w:rPr>
                <w:rStyle w:val="row-content"/>
              </w:rPr>
              <w:t xml:space="preserve">at the end of the support period (the Service episode—episode end date, DDMMYYYY).</w:t>
            </w:r>
          </w:p>
          <w:p>
            <w:r>
              <w:rPr>
                <w:rStyle w:val="row-content"/>
              </w:rPr>
              <w:t xml:space="preserve">Only one permissible value is selected in each case.</w:t>
            </w:r>
          </w:p>
          <w:p>
            <w:r>
              <w:br/>
            </w:r>
            <w:r>
              <w:br/>
            </w:r>
            <w:hyperlink w:history="true" r:id="Rd5d542e7876a4898">
              <w:r>
                <w:rPr>
                  <w:rStyle w:val="Hyperlink"/>
                </w:rPr>
                <w:t xml:space="preserve">Specialist Homelessness Services NMDS 2015-17</w:t>
              </w:r>
            </w:hyperlink>
          </w:p>
          <w:p>
            <w:pPr>
              <w:pStyle w:val="registration-status"/>
              <w:spacing w:before="0" w:after="0"/>
            </w:pPr>
            <w:hyperlink w:history="true" r:id="R0478be6c9c364247">
              <w:r>
                <w:rPr>
                  <w:rStyle w:val="Hyperlink"/>
                  <w:color w:val="244061"/>
                </w:rPr>
                <w:t xml:space="preserve">Homelessness</w:t>
              </w:r>
            </w:hyperlink>
            <w:r>
              <w:rPr>
                <w:rStyle w:val="row-content"/>
                <w:color w:val="244061"/>
              </w:rPr>
              <w:t xml:space="preserve">, Superseded 24/11/2016</w:t>
            </w:r>
          </w:p>
          <w:p>
            <w:r>
              <w:rPr>
                <w:rStyle w:val="row-content"/>
                <w:b/>
                <w:i/>
              </w:rPr>
              <w:t xml:space="preserve">Implementation start date: </w:t>
            </w:r>
            <w:r>
              <w:rPr>
                <w:rStyle w:val="row-content"/>
              </w:rPr>
              <w:t xml:space="preserve">01/07/2015</w:t>
            </w:r>
            <w:r>
              <w:br/>
            </w:r>
            <w:r>
              <w:rPr>
                <w:rStyle w:val="row-content"/>
                <w:b/>
                <w:i/>
              </w:rPr>
              <w:t xml:space="preserve">Implementation end date: </w:t>
            </w:r>
            <w:r>
              <w:rPr>
                <w:rStyle w:val="row-content"/>
              </w:rPr>
              <w:t xml:space="preserve">30/06/2017</w:t>
            </w:r>
            <w:r>
              <w:br/>
            </w:r>
            <w:r>
              <w:rPr>
                <w:rStyle w:val="row-content"/>
                <w:b/>
                <w:i/>
              </w:rPr>
              <w:t xml:space="preserve">Conditional obligation: </w:t>
            </w:r>
          </w:p>
          <w:p>
            <w:r>
              <w:rPr>
                <w:rStyle w:val="row-content"/>
              </w:rPr>
              <w:t xml:space="preserve">In the Specialist Homelessness Services NMDS, this item is only asked of clients.</w:t>
            </w:r>
          </w:p>
          <w:p>
            <w:r>
              <w:br/>
            </w:r>
            <w:r>
              <w:rPr>
                <w:rStyle w:val="row-content"/>
                <w:b/>
                <w:i/>
              </w:rPr>
              <w:t xml:space="preserve">DSS specific information: </w:t>
            </w:r>
          </w:p>
          <w:p>
            <w:r>
              <w:rPr>
                <w:rStyle w:val="row-content"/>
              </w:rPr>
              <w:t xml:space="preserve">In the Specialist Homelessness Services NMDS, this data element is collected four times, for the following points in time:</w:t>
            </w:r>
          </w:p>
          <w:p>
            <w:pPr>
              <w:pStyle w:val="ListParagraph"/>
              <w:numPr>
                <w:ilvl w:val="0"/>
                <w:numId w:val="6"/>
              </w:numPr>
            </w:pPr>
            <w:r>
              <w:rPr>
                <w:rStyle w:val="row-content"/>
              </w:rPr>
              <w:t xml:space="preserve">one week before the start of the support period (the Service episode—episode start date, DDMMYYYY)</w:t>
            </w:r>
          </w:p>
          <w:p>
            <w:pPr>
              <w:pStyle w:val="ListParagraph"/>
              <w:numPr>
                <w:ilvl w:val="0"/>
                <w:numId w:val="6"/>
              </w:numPr>
            </w:pPr>
            <w:r>
              <w:rPr>
                <w:rStyle w:val="row-content"/>
              </w:rPr>
              <w:t xml:space="preserve">at the date of presentation</w:t>
            </w:r>
          </w:p>
          <w:p>
            <w:pPr>
              <w:pStyle w:val="ListParagraph"/>
              <w:numPr>
                <w:ilvl w:val="0"/>
                <w:numId w:val="6"/>
              </w:numPr>
            </w:pPr>
            <w:r>
              <w:rPr>
                <w:rStyle w:val="row-content"/>
              </w:rPr>
              <w:t xml:space="preserve">at the end of the reporting period (the Service event—last service provision date, DDMMYYYY)</w:t>
            </w:r>
          </w:p>
          <w:p>
            <w:pPr>
              <w:pStyle w:val="ListParagraph"/>
              <w:numPr>
                <w:ilvl w:val="0"/>
                <w:numId w:val="6"/>
              </w:numPr>
            </w:pPr>
            <w:r>
              <w:rPr>
                <w:rStyle w:val="row-content"/>
              </w:rPr>
              <w:t xml:space="preserve">at the end of the support period (the Service episode—episode end date, DDMMYYYY).</w:t>
            </w:r>
          </w:p>
          <w:p>
            <w:r>
              <w:rPr>
                <w:rStyle w:val="row-content"/>
              </w:rPr>
              <w:t xml:space="preserve">Only one permissible value is selected in each case.</w:t>
            </w:r>
          </w:p>
          <w:p>
            <w:r>
              <w:br/>
            </w:r>
            <w:r>
              <w:br/>
            </w:r>
            <w:hyperlink w:history="true" r:id="Raf448c2c1851494c">
              <w:r>
                <w:rPr>
                  <w:rStyle w:val="Hyperlink"/>
                </w:rPr>
                <w:t xml:space="preserve">Specialist Homelessness Services NMDS 2017-19</w:t>
              </w:r>
            </w:hyperlink>
          </w:p>
          <w:p>
            <w:pPr>
              <w:pStyle w:val="registration-status"/>
              <w:spacing w:before="0" w:after="0"/>
            </w:pPr>
            <w:hyperlink w:history="true" r:id="R973165966a8443d1">
              <w:r>
                <w:rPr>
                  <w:rStyle w:val="Hyperlink"/>
                  <w:color w:val="244061"/>
                </w:rPr>
                <w:t xml:space="preserve">Homelessness</w:t>
              </w:r>
            </w:hyperlink>
            <w:r>
              <w:rPr>
                <w:rStyle w:val="row-content"/>
                <w:color w:val="244061"/>
              </w:rPr>
              <w:t xml:space="preserve">, Superseded 10/08/2018</w:t>
            </w:r>
          </w:p>
          <w:p>
            <w:r>
              <w:rPr>
                <w:rStyle w:val="row-content"/>
                <w:b/>
                <w:i/>
              </w:rPr>
              <w:t xml:space="preserve">Implementation start date: </w:t>
            </w:r>
            <w:r>
              <w:rPr>
                <w:rStyle w:val="row-content"/>
              </w:rPr>
              <w:t xml:space="preserve">01/07/2017</w:t>
            </w:r>
            <w:r>
              <w:br/>
            </w:r>
            <w:r>
              <w:rPr>
                <w:rStyle w:val="row-content"/>
                <w:b/>
                <w:i/>
              </w:rPr>
              <w:t xml:space="preserve">Implementation end date: </w:t>
            </w:r>
            <w:r>
              <w:rPr>
                <w:rStyle w:val="row-content"/>
              </w:rPr>
              <w:t xml:space="preserve">30/06/2019</w:t>
            </w:r>
            <w:r>
              <w:br/>
            </w:r>
            <w:r>
              <w:rPr>
                <w:rStyle w:val="row-content"/>
                <w:b/>
                <w:i/>
              </w:rPr>
              <w:t xml:space="preserve">Conditional obligation: </w:t>
            </w:r>
          </w:p>
          <w:p>
            <w:r>
              <w:rPr>
                <w:rStyle w:val="row-content"/>
              </w:rPr>
              <w:t xml:space="preserve">In the Specialist Homelessness Services NMDS, this item is only asked of clients.</w:t>
            </w:r>
          </w:p>
          <w:p>
            <w:r>
              <w:br/>
            </w:r>
            <w:r>
              <w:rPr>
                <w:rStyle w:val="row-content"/>
                <w:b/>
                <w:i/>
              </w:rPr>
              <w:t xml:space="preserve">DSS specific information: </w:t>
            </w:r>
          </w:p>
          <w:p>
            <w:r>
              <w:rPr>
                <w:rStyle w:val="row-content"/>
              </w:rPr>
              <w:t xml:space="preserve">In the Specialist Homelessness Services NMDS, this data element is collected four times, for the following points in time:</w:t>
            </w:r>
          </w:p>
          <w:p>
            <w:pPr>
              <w:pStyle w:val="ListParagraph"/>
              <w:numPr>
                <w:ilvl w:val="0"/>
                <w:numId w:val="7"/>
              </w:numPr>
            </w:pPr>
            <w:r>
              <w:rPr>
                <w:rStyle w:val="row-content"/>
              </w:rPr>
              <w:t xml:space="preserve">one week before the start of the support period (the </w:t>
            </w:r>
            <w:hyperlink w:history="true" r:id="Rb2212b0d52f24c36">
              <w:r>
                <w:rPr>
                  <w:rStyle w:val="Hyperlink"/>
                </w:rPr>
                <w:t xml:space="preserve">Service episode—episode start date, DDMMYYYY</w:t>
              </w:r>
            </w:hyperlink>
            <w:r>
              <w:rPr>
                <w:rStyle w:val="row-content"/>
              </w:rPr>
              <w:t xml:space="preserve">)</w:t>
            </w:r>
          </w:p>
          <w:p>
            <w:pPr>
              <w:pStyle w:val="ListParagraph"/>
              <w:numPr>
                <w:ilvl w:val="0"/>
                <w:numId w:val="7"/>
              </w:numPr>
            </w:pPr>
            <w:r>
              <w:rPr>
                <w:rStyle w:val="row-content"/>
              </w:rPr>
              <w:t xml:space="preserve">at the date of presentation</w:t>
            </w:r>
          </w:p>
          <w:p>
            <w:pPr>
              <w:pStyle w:val="ListParagraph"/>
              <w:numPr>
                <w:ilvl w:val="0"/>
                <w:numId w:val="7"/>
              </w:numPr>
            </w:pPr>
            <w:r>
              <w:rPr>
                <w:rStyle w:val="row-content"/>
              </w:rPr>
              <w:t xml:space="preserve">at the end of the reporting period (the </w:t>
            </w:r>
            <w:hyperlink w:history="true" r:id="R4d6d66a1154c498b">
              <w:r>
                <w:rPr>
                  <w:rStyle w:val="Hyperlink"/>
                </w:rPr>
                <w:t xml:space="preserve">Service event—last service provision date, DDMMYYYY</w:t>
              </w:r>
            </w:hyperlink>
            <w:r>
              <w:rPr>
                <w:rStyle w:val="row-content"/>
              </w:rPr>
              <w:t xml:space="preserve">)</w:t>
            </w:r>
          </w:p>
          <w:p>
            <w:pPr>
              <w:pStyle w:val="ListParagraph"/>
              <w:numPr>
                <w:ilvl w:val="0"/>
                <w:numId w:val="7"/>
              </w:numPr>
            </w:pPr>
            <w:r>
              <w:rPr>
                <w:rStyle w:val="row-content"/>
              </w:rPr>
              <w:t xml:space="preserve">at the end of the support period (the </w:t>
            </w:r>
            <w:hyperlink w:history="true" r:id="R436d9c5c49114958">
              <w:r>
                <w:rPr>
                  <w:rStyle w:val="Hyperlink"/>
                </w:rPr>
                <w:t xml:space="preserve">Service episode—episode end date, DDMMYYYY</w:t>
              </w:r>
            </w:hyperlink>
            <w:r>
              <w:rPr>
                <w:rStyle w:val="row-content"/>
              </w:rPr>
              <w:t xml:space="preserve">).</w:t>
            </w:r>
          </w:p>
          <w:p>
            <w:r>
              <w:rPr>
                <w:rStyle w:val="row-content"/>
              </w:rPr>
              <w:t xml:space="preserve">Only one permissible value is selected in each case.</w:t>
            </w:r>
          </w:p>
          <w:p>
            <w:r>
              <w:br/>
            </w:r>
            <w:r>
              <w:br/>
            </w:r>
          </w:p>
        </w:tc>
      </w:tr>
    </w:tbl>
    <w:p/>
    <w:tbl>
      <w:tblPr>
        <w:tblStyle w:val="TableGrid"/>
        <w:tblW w:w="0" w:type="auto"/>
      </w:tblPr>
    </w:tbl>
    <w:p>
      <w:r>
        <w:br/>
      </w:r>
    </w:p>
    <w:sectPr>
      <w:footerReference xmlns:r="http://schemas.openxmlformats.org/officeDocument/2006/relationships" w:type="default" r:id="R1efff68c886146a1"/>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399288</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3a89b19403514988"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1efff68c886146a1" /><Relationship Type="http://schemas.openxmlformats.org/officeDocument/2006/relationships/header" Target="/word/header1.xml" Id="Re7ffbf46026c455e" /><Relationship Type="http://schemas.openxmlformats.org/officeDocument/2006/relationships/settings" Target="/word/settings.xml" Id="Rc0dafe42f8d0454b" /><Relationship Type="http://schemas.openxmlformats.org/officeDocument/2006/relationships/styles" Target="/word/styles.xml" Id="Rc73fa8a3af1a4656" /><Relationship Type="http://schemas.openxmlformats.org/officeDocument/2006/relationships/numbering" Target="/word/numbering.xml" Id="R77dbe2008c3a4c33" /><Relationship Type="http://schemas.openxmlformats.org/officeDocument/2006/relationships/hyperlink" Target="https://meteor.aihw.gov.au/RegistrationAuthority/11" TargetMode="External" Id="R545f8d314f7d41a3" /><Relationship Type="http://schemas.openxmlformats.org/officeDocument/2006/relationships/hyperlink" Target="https://meteor.aihw.gov.au/RegistrationAuthority/14" TargetMode="External" Id="Raadb48a3fa224fe5" /><Relationship Type="http://schemas.openxmlformats.org/officeDocument/2006/relationships/hyperlink" Target="https://meteor.aihw.gov.au/content/337684" TargetMode="External" Id="R91849bf76ffd4551" /><Relationship Type="http://schemas.openxmlformats.org/officeDocument/2006/relationships/hyperlink" Target="https://meteor.aihw.gov.au/content/399283" TargetMode="External" Id="Re8189fce471745c4" /><Relationship Type="http://schemas.openxmlformats.org/officeDocument/2006/relationships/hyperlink" Target="https://meteor.aihw.gov.au/content/689162" TargetMode="External" Id="Rf387300d7cdd48b1" /><Relationship Type="http://schemas.openxmlformats.org/officeDocument/2006/relationships/hyperlink" Target="https://meteor.aihw.gov.au/RegistrationAuthority/14" TargetMode="External" Id="R4e7bdd206d1d47fd" /><Relationship Type="http://schemas.openxmlformats.org/officeDocument/2006/relationships/hyperlink" Target="https://meteor.aihw.gov.au/content/401708" TargetMode="External" Id="Rae7253207fee4017" /><Relationship Type="http://schemas.openxmlformats.org/officeDocument/2006/relationships/hyperlink" Target="https://meteor.aihw.gov.au/RegistrationAuthority/14" TargetMode="External" Id="Rab788f68353243f7" /><Relationship Type="http://schemas.openxmlformats.org/officeDocument/2006/relationships/hyperlink" Target="https://meteor.aihw.gov.au/RegistrationAuthority/11" TargetMode="External" Id="Rbae273e40b3f4fef" /><Relationship Type="http://schemas.openxmlformats.org/officeDocument/2006/relationships/hyperlink" Target="https://meteor.aihw.gov.au/content/398935" TargetMode="External" Id="R1eae1512e4e54883" /><Relationship Type="http://schemas.openxmlformats.org/officeDocument/2006/relationships/hyperlink" Target="https://meteor.aihw.gov.au/RegistrationAuthority/14" TargetMode="External" Id="R095e761db6b444c5" /><Relationship Type="http://schemas.openxmlformats.org/officeDocument/2006/relationships/hyperlink" Target="https://meteor.aihw.gov.au/RegistrationAuthority/11" TargetMode="External" Id="R275121a116eb4142" /><Relationship Type="http://schemas.openxmlformats.org/officeDocument/2006/relationships/hyperlink" Target="https://meteor.aihw.gov.au/content/398238" TargetMode="External" Id="R8a996f16d31d458e" /><Relationship Type="http://schemas.openxmlformats.org/officeDocument/2006/relationships/hyperlink" Target="https://meteor.aihw.gov.au/RegistrationAuthority/14" TargetMode="External" Id="R781051754196489d" /><Relationship Type="http://schemas.openxmlformats.org/officeDocument/2006/relationships/hyperlink" Target="https://meteor.aihw.gov.au/RegistrationAuthority/11" TargetMode="External" Id="R249a01553573424a" /><Relationship Type="http://schemas.openxmlformats.org/officeDocument/2006/relationships/hyperlink" Target="https://meteor.aihw.gov.au/content/508954" TargetMode="External" Id="R42f03240452c4b59" /><Relationship Type="http://schemas.openxmlformats.org/officeDocument/2006/relationships/hyperlink" Target="https://meteor.aihw.gov.au/RegistrationAuthority/14" TargetMode="External" Id="Rf327d96d025b4ed4" /><Relationship Type="http://schemas.openxmlformats.org/officeDocument/2006/relationships/hyperlink" Target="https://meteor.aihw.gov.au/RegistrationAuthority/11" TargetMode="External" Id="R073717465877416b" /><Relationship Type="http://schemas.openxmlformats.org/officeDocument/2006/relationships/hyperlink" Target="https://meteor.aihw.gov.au/content/505626" TargetMode="External" Id="Rf6fd0f5c0f01419e" /><Relationship Type="http://schemas.openxmlformats.org/officeDocument/2006/relationships/hyperlink" Target="https://meteor.aihw.gov.au/RegistrationAuthority/14" TargetMode="External" Id="R9f18e86a48d44d52" /><Relationship Type="http://schemas.openxmlformats.org/officeDocument/2006/relationships/hyperlink" Target="https://meteor.aihw.gov.au/RegistrationAuthority/11" TargetMode="External" Id="R8ada629598eb4729" /><Relationship Type="http://schemas.openxmlformats.org/officeDocument/2006/relationships/hyperlink" Target="https://meteor.aihw.gov.au/content/581255" TargetMode="External" Id="R54b8367072224af1" /><Relationship Type="http://schemas.openxmlformats.org/officeDocument/2006/relationships/hyperlink" Target="https://meteor.aihw.gov.au/RegistrationAuthority/14" TargetMode="External" Id="Rbb62671b9acf4050" /><Relationship Type="http://schemas.openxmlformats.org/officeDocument/2006/relationships/hyperlink" Target="https://meteor.aihw.gov.au/RegistrationAuthority/11" TargetMode="External" Id="Re0f246ecdcf24f3b" /><Relationship Type="http://schemas.openxmlformats.org/officeDocument/2006/relationships/hyperlink" Target="https://meteor.aihw.gov.au/content/658005" TargetMode="External" Id="Rd5d542e7876a4898" /><Relationship Type="http://schemas.openxmlformats.org/officeDocument/2006/relationships/hyperlink" Target="https://meteor.aihw.gov.au/RegistrationAuthority/14" TargetMode="External" Id="R0478be6c9c364247" /><Relationship Type="http://schemas.openxmlformats.org/officeDocument/2006/relationships/hyperlink" Target="https://meteor.aihw.gov.au/content/650006" TargetMode="External" Id="Raf448c2c1851494c" /><Relationship Type="http://schemas.openxmlformats.org/officeDocument/2006/relationships/hyperlink" Target="https://meteor.aihw.gov.au/RegistrationAuthority/14" TargetMode="External" Id="R973165966a8443d1" /><Relationship Type="http://schemas.openxmlformats.org/officeDocument/2006/relationships/hyperlink" Target="https://meteor.aihw.gov.au/content/338558" TargetMode="External" Id="Rb2212b0d52f24c36" /><Relationship Type="http://schemas.openxmlformats.org/officeDocument/2006/relationships/hyperlink" Target="https://meteor.aihw.gov.au/content/323253" TargetMode="External" Id="R4d6d66a1154c498b" /><Relationship Type="http://schemas.openxmlformats.org/officeDocument/2006/relationships/hyperlink" Target="https://meteor.aihw.gov.au/content/270160" TargetMode="External" Id="R436d9c5c49114958" /></Relationships>
</file>

<file path=word/_rels/header1.xml.rels>&#65279;<?xml version="1.0" encoding="utf-8"?><Relationships xmlns="http://schemas.openxmlformats.org/package/2006/relationships"><Relationship Type="http://schemas.openxmlformats.org/officeDocument/2006/relationships/image" Target="/media/image.png" Id="R3a89b19403514988" /></Relationships>
</file>