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c9f236f65646e0" /></Relationships>
</file>

<file path=word/document.xml><?xml version="1.0" encoding="utf-8"?>
<w:document xmlns:r="http://schemas.openxmlformats.org/officeDocument/2006/relationships" xmlns:w="http://schemas.openxmlformats.org/wordprocessingml/2006/main">
  <w:body>
    <w:p>
      <w:pPr>
        <w:pStyle w:val="Title"/>
      </w:pPr>
      <w:r>
        <w:t>Child protection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308ff77944d73">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disability groups as defined by the child protection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Learning/developmental (including ADHD and autism spectrum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Vision, hearing and/or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Physical or neurological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Intellectual</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Down’s syndrome, tuberous sclerosis, cri-du-chat syndrome etc.</w:t>
            </w:r>
          </w:p>
          <w:p>
            <w:pPr>
              <w:spacing w:after="160"/>
            </w:pPr>
            <w:r>
              <w:rPr>
                <w:rStyle w:val="row-content-rich-text"/>
              </w:rPr>
              <w:t xml:space="preserve">CODE 02     Learning/Developmental (including Attention Deficit Disorder and Autism).</w:t>
            </w:r>
          </w:p>
          <w:p>
            <w:pPr>
              <w:spacing w:after="160"/>
            </w:pPr>
            <w:r>
              <w:rPr>
                <w:rStyle w:val="row-content-rich-text"/>
              </w:rPr>
              <w:t xml:space="preserve">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Autism (including Asperger’s syndrome and Pervasive Developmental Delay) 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Developmental delay is applicable to children aged 0-5 only and refers to conditions appearing in the early developmental period, with no specific diagnosis.</w:t>
            </w:r>
          </w:p>
          <w:p>
            <w:pPr>
              <w:spacing w:after="160"/>
            </w:pPr>
            <w:r>
              <w:rPr>
                <w:rStyle w:val="row-content-rich-text"/>
              </w:rPr>
              <w:t xml:space="preserve">CODE 03   Psychiatric</w:t>
            </w:r>
          </w:p>
          <w:p>
            <w:pPr>
              <w:spacing w:after="160"/>
            </w:pPr>
            <w:r>
              <w:rPr>
                <w:rStyle w:val="row-content-rich-text"/>
              </w:rPr>
              <w:t xml:space="preserve">Psychiatric disability is associated with clinically recognisable symptoms and behaviour patterns frequently associated with distress that may impair personal functioning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the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04     Vision, hearing and or/speech</w:t>
            </w:r>
          </w:p>
          <w:p>
            <w:pPr>
              <w:spacing w:after="160"/>
            </w:pPr>
            <w:r>
              <w:rPr>
                <w:rStyle w:val="row-content-rich-text"/>
              </w:rPr>
              <w:t xml:space="preserve">Vision disability 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Hearing disability encompasses deafness, hearing impairment, hearing loss, which can cause severe restrictions in communication, and in the ability to participate in community life.</w:t>
            </w:r>
          </w:p>
          <w:p>
            <w:pPr>
              <w:spacing w:after="160"/>
            </w:pPr>
            <w:r>
              <w:rPr>
                <w:rStyle w:val="row-content-rich-text"/>
              </w:rPr>
              <w:t xml:space="preserve">Speech disability encompasses speech loss, impairment and/or difficulty in communication which can cause severe restrictions in communication, and in the ability to participate in community life.</w:t>
            </w:r>
          </w:p>
          <w:p>
            <w:pPr>
              <w:spacing w:after="160"/>
            </w:pPr>
            <w:r>
              <w:rPr>
                <w:rStyle w:val="row-content-rich-text"/>
              </w:rPr>
              <w:t xml:space="preserve">This grouping includes Deafblind which is used to describe dual sensory impairments causing severe restrictions in communication, and in the ability to participate in community life.</w:t>
            </w:r>
          </w:p>
          <w:p>
            <w:pPr>
              <w:spacing w:after="160"/>
            </w:pPr>
            <w:r>
              <w:rPr>
                <w:rStyle w:val="row-content-rich-text"/>
              </w:rPr>
              <w:t xml:space="preserve">CODE 05     Physical or neurological</w:t>
            </w:r>
          </w:p>
          <w:p>
            <w:pPr>
              <w:spacing w:after="160"/>
            </w:pPr>
            <w:r>
              <w:rPr>
                <w:rStyle w:val="row-content-rich-text"/>
              </w:rPr>
              <w:t xml:space="preserve">Physical/neurological disability is associated with the presence of an impairment, which may have diverse effects within and among individuals, including effects on physical activities such as mobility. The range and extent of activity limitations and participation restrictions will vary with the extent of impairment and the environment. Environmental factors and support needs are related to areas of activity limitation and participation restrictions, and may be required for long periods. Level of supports may vary with both life changes and extent of impairment.</w:t>
            </w:r>
          </w:p>
          <w:p>
            <w:pPr>
              <w:spacing w:after="160"/>
            </w:pPr>
            <w:r>
              <w:rPr>
                <w:rStyle w:val="row-content-rich-text"/>
              </w:rPr>
              <w:t xml:space="preserve">This grouping includes:</w:t>
            </w:r>
          </w:p>
          <w:p>
            <w:pPr>
              <w:pStyle w:val="ListParagraph"/>
              <w:numPr>
                <w:ilvl w:val="0"/>
                <w:numId w:val="2"/>
              </w:numPr>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pStyle w:val="ListParagraph"/>
              <w:numPr>
                <w:ilvl w:val="0"/>
                <w:numId w:val="2"/>
              </w:numPr>
            </w:pPr>
            <w:r>
              <w:rPr>
                <w:rStyle w:val="row-content-rich-text"/>
              </w:rPr>
              <w:t xml:space="preserve">Neurological disability applies to impairments of the nervous system occurring after birth, and includes epilepsy and organic dementias (e.g. Alzheimer’s Disease) as well as such conditions as multiple sclerosis and Parkinson’s. </w:t>
            </w:r>
          </w:p>
          <w:p>
            <w:pPr>
              <w:spacing w:after="160"/>
            </w:pPr>
            <w:r>
              <w:rPr>
                <w:rStyle w:val="row-content-rich-text"/>
              </w:rPr>
              <w:t xml:space="preserve">CODE 06     Acquired brain injury</w:t>
            </w:r>
          </w:p>
          <w:p>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2002-2003 Data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2005-06 Data Guide.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d99a3a09fd4f9b">
              <w:r>
                <w:rPr>
                  <w:rStyle w:val="Hyperlink"/>
                </w:rPr>
                <w:t xml:space="preserve">Disability grouping code N[N]</w:t>
              </w:r>
            </w:hyperlink>
          </w:p>
          <w:p>
            <w:pPr>
              <w:spacing w:before="0" w:after="0"/>
            </w:pPr>
            <w:r>
              <w:rPr>
                <w:rStyle w:val="row-content"/>
                <w:color w:val="244061"/>
              </w:rPr>
              <w:t xml:space="preserve">       </w:t>
            </w:r>
            <w:hyperlink w:history="true" r:id="R68c3f7d8ca884e2e">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See also </w:t>
            </w:r>
            <w:hyperlink w:history="true" r:id="R265ed019b13d4104">
              <w:r>
                <w:rPr>
                  <w:rStyle w:val="Hyperlink"/>
                </w:rPr>
                <w:t xml:space="preserve">CSTDA disability type code N(N)</w:t>
              </w:r>
            </w:hyperlink>
          </w:p>
          <w:p>
            <w:pPr>
              <w:spacing w:before="0" w:after="0"/>
            </w:pPr>
            <w:r>
              <w:rPr>
                <w:rStyle w:val="row-content"/>
                <w:color w:val="244061"/>
              </w:rPr>
              <w:t xml:space="preserve">       </w:t>
            </w:r>
            <w:hyperlink w:history="true" r:id="R171fe87fe4ab448e">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9a0c46ac564dd0">
              <w:r>
                <w:rPr>
                  <w:rStyle w:val="Hyperlink"/>
                </w:rPr>
                <w:t xml:space="preserve">Person—disability group, child protection code N[N]</w:t>
              </w:r>
            </w:hyperlink>
          </w:p>
          <w:p>
            <w:pPr>
              <w:spacing w:before="0" w:after="0"/>
            </w:pPr>
            <w:r>
              <w:rPr>
                <w:rStyle w:val="row-content"/>
                <w:color w:val="244061"/>
              </w:rPr>
              <w:t xml:space="preserve">       </w:t>
            </w:r>
            <w:hyperlink w:history="true" r:id="R5f8d0290cd6640d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825ec0d5b4b0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396735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02b2fc5c0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ec0d5b4b04e74" /><Relationship Type="http://schemas.openxmlformats.org/officeDocument/2006/relationships/header" Target="/word/header1.xml" Id="Rf15cea9ad1154f75" /><Relationship Type="http://schemas.openxmlformats.org/officeDocument/2006/relationships/settings" Target="/word/settings.xml" Id="Ra4bc18ad73c64e20" /><Relationship Type="http://schemas.openxmlformats.org/officeDocument/2006/relationships/styles" Target="/word/styles.xml" Id="Rcfb1f2d2584d42a5" /><Relationship Type="http://schemas.openxmlformats.org/officeDocument/2006/relationships/hyperlink" Target="https://meteor.aihw.gov.au/RegistrationAuthority/1" TargetMode="External" Id="R9a3308ff77944d73" /><Relationship Type="http://schemas.openxmlformats.org/officeDocument/2006/relationships/numbering" Target="/word/numbering.xml" Id="R2d292e2321c94ec7" /><Relationship Type="http://schemas.openxmlformats.org/officeDocument/2006/relationships/hyperlink" Target="https://meteor.aihw.gov.au/content/288384" TargetMode="External" Id="R76d99a3a09fd4f9b" /><Relationship Type="http://schemas.openxmlformats.org/officeDocument/2006/relationships/hyperlink" Target="https://meteor.aihw.gov.au/RegistrationAuthority/1" TargetMode="External" Id="R68c3f7d8ca884e2e" /><Relationship Type="http://schemas.openxmlformats.org/officeDocument/2006/relationships/hyperlink" Target="https://meteor.aihw.gov.au/content/306205" TargetMode="External" Id="R265ed019b13d4104" /><Relationship Type="http://schemas.openxmlformats.org/officeDocument/2006/relationships/hyperlink" Target="https://meteor.aihw.gov.au/RegistrationAuthority/1" TargetMode="External" Id="R171fe87fe4ab448e" /><Relationship Type="http://schemas.openxmlformats.org/officeDocument/2006/relationships/hyperlink" Target="https://meteor.aihw.gov.au/content/396728" TargetMode="External" Id="R0f9a0c46ac564dd0" /><Relationship Type="http://schemas.openxmlformats.org/officeDocument/2006/relationships/hyperlink" Target="https://meteor.aihw.gov.au/RegistrationAuthority/1" TargetMode="External" Id="R5f8d0290cd6640d0" /></Relationships>
</file>

<file path=word/_rels/header1.xml.rels>&#65279;<?xml version="1.0" encoding="utf-8"?><Relationships xmlns="http://schemas.openxmlformats.org/package/2006/relationships"><Relationship Type="http://schemas.openxmlformats.org/officeDocument/2006/relationships/image" Target="/media/image.png" Id="R89102b2fc5c0462b" /></Relationships>
</file>