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ffb9805028486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P27a-Proportion of Indigenous 20-64 year olds with or working towards a post-school qualification in AQF Certificate III, IV, Diploma or Advanced Diploma (Census data), 2010</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P27a-Proportion of Indigenous 20-64 year olds with or working towards a post-school qualification in AQF Certificate III, IV, Diploma or Advanced Diploma (Census data),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Indigenous 20-64 year olds with or working towards a post-school qualification in AQF Certificate III, IV, Diploma or Advanced Diploma,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346a16a9e24d08">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post school qualifications in Australian Qualifications Framework (AQF) Certificate III or above, or currently studying,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 secondary education leads to better employment prospects and for Indigenous persons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54cf59993d448b8">
              <w:r>
                <w:rPr>
                  <w:rStyle w:val="Hyperlink"/>
                </w:rPr>
                <w:t xml:space="preserve">National Indigenous Reform Agreement (2010)</w:t>
              </w:r>
            </w:hyperlink>
          </w:p>
          <w:p>
            <w:pPr>
              <w:spacing w:before="0" w:after="0"/>
            </w:pPr>
            <w:r>
              <w:rPr>
                <w:rStyle w:val="row-content"/>
                <w:color w:val="244061"/>
              </w:rPr>
              <w:t xml:space="preserve">       </w:t>
            </w:r>
            <w:hyperlink w:history="true" r:id="R9171ed72eba14e45">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0353af7b1184a65">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de0cf31b82ce41bc">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b2978385f8a4184">
              <w:r>
                <w:rPr>
                  <w:rStyle w:val="Hyperlink"/>
                </w:rPr>
                <w:t xml:space="preserve">National Indigenous Reform Agreement: P27a-Proportion of Indigenous 20-64 year olds with or working towards a post school qualification in AQF Certificate III, IV, Diploma and Advanced Diploma (Census data), 2010 QS</w:t>
              </w:r>
            </w:hyperlink>
          </w:p>
          <w:p>
            <w:pPr>
              <w:spacing w:before="0" w:after="0"/>
            </w:pPr>
            <w:r>
              <w:rPr>
                <w:rStyle w:val="row-content"/>
                <w:color w:val="244061"/>
              </w:rPr>
              <w:t xml:space="preserve">       </w:t>
            </w:r>
            <w:hyperlink w:history="true" r:id="R5e8d6cfb1dc54f10">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w:t>
            </w:r>
          </w:p>
          <w:p>
            <w:pPr>
              <w:spacing w:after="160"/>
            </w:pPr>
            <w:r>
              <w:rPr>
                <w:rStyle w:val="row-content-rich-text"/>
              </w:rPr>
              <w:t xml:space="preserve">Percentages are calculated for:</w:t>
            </w:r>
          </w:p>
          <w:p>
            <w:pPr>
              <w:spacing w:after="160"/>
            </w:pPr>
            <w:r>
              <w:rPr>
                <w:rStyle w:val="row-content-rich-text"/>
              </w:rPr>
              <w:t xml:space="preserve">• Completed study/currently studying</w:t>
            </w:r>
          </w:p>
          <w:p>
            <w:pPr/>
            <w:r>
              <w:rPr>
                <w:rStyle w:val="row-content-rich-text"/>
              </w:rPr>
              <w:t xml:space="preserve">• 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post school qualifications in AQF Certificate III or above, or are currently studying.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2104ee388da84f9a">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ee25b1a36aab462c">
              <w:r>
                <w:rPr>
                  <w:rStyle w:val="Hyperlink"/>
                </w:rPr>
                <w:t xml:space="preserve">Person—age, total years N[NN]</w:t>
              </w:r>
            </w:hyperlink>
          </w:p>
          <w:p>
            <w:r>
              <w:rPr>
                <w:rStyle w:val="row-content"/>
                <w:b/>
              </w:rPr>
              <w:t xml:space="preserve">Data Source</w:t>
            </w:r>
          </w:p>
          <w:p>
            <w:hyperlink w:history="true" r:id="R690f33d7e8514c1f">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87b6638e34404788">
              <w:r>
                <w:rPr>
                  <w:rStyle w:val="Hyperlink"/>
                </w:rPr>
                <w:t xml:space="preserve">Person—level of highest educational attainment, code NN</w:t>
              </w:r>
            </w:hyperlink>
          </w:p>
          <w:p>
            <w:r>
              <w:rPr>
                <w:rStyle w:val="row-content"/>
                <w:b/>
              </w:rPr>
              <w:t xml:space="preserve">Data Source</w:t>
            </w:r>
          </w:p>
          <w:p>
            <w:hyperlink w:history="true" r:id="Rc9f26bf9e78f468e">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ad8e3da69c87492e">
              <w:r>
                <w:rPr>
                  <w:rStyle w:val="Hyperlink"/>
                </w:rPr>
                <w:t xml:space="preserve">Person—student/employment training indicator, code N</w:t>
              </w:r>
            </w:hyperlink>
          </w:p>
          <w:p>
            <w:r>
              <w:rPr>
                <w:rStyle w:val="row-content"/>
                <w:b/>
              </w:rPr>
              <w:t xml:space="preserve">Data Source</w:t>
            </w:r>
          </w:p>
          <w:p>
            <w:hyperlink w:history="true" r:id="R919e484cf4e54a4a">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6cdae3e11314c7a">
              <w:r>
                <w:rPr>
                  <w:rStyle w:val="Hyperlink"/>
                </w:rPr>
                <w:t xml:space="preserve">Person—age, total years N[NN]</w:t>
              </w:r>
            </w:hyperlink>
          </w:p>
          <w:p>
            <w:r>
              <w:rPr>
                <w:rStyle w:val="row-content"/>
                <w:b/>
              </w:rPr>
              <w:t xml:space="preserve">Data Source</w:t>
            </w:r>
          </w:p>
          <w:p>
            <w:hyperlink w:history="true" r:id="Rbd38728f1cd347f5">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f6c48b8ec3384c25">
              <w:r>
                <w:rPr>
                  <w:rStyle w:val="Hyperlink"/>
                </w:rPr>
                <w:t xml:space="preserve">Person—estimated resident population of Australia, total people N[N(7)]</w:t>
              </w:r>
            </w:hyperlink>
          </w:p>
          <w:p>
            <w:r>
              <w:rPr>
                <w:rStyle w:val="row-content"/>
                <w:b/>
              </w:rPr>
              <w:t xml:space="preserve">Data Source</w:t>
            </w:r>
          </w:p>
          <w:p>
            <w:hyperlink w:history="true" r:id="Rd65a4b07162f4b8d">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191ddc407ed4541">
              <w:r>
                <w:rPr>
                  <w:rStyle w:val="Hyperlink"/>
                </w:rPr>
                <w:t xml:space="preserve">Person—Indigenous status, code N</w:t>
              </w:r>
            </w:hyperlink>
          </w:p>
          <w:p>
            <w:r>
              <w:rPr>
                <w:rStyle w:val="row-content"/>
                <w:b/>
              </w:rPr>
              <w:t xml:space="preserve">Data Source</w:t>
            </w:r>
          </w:p>
          <w:p>
            <w:hyperlink w:history="true" r:id="Rae709604caed4874">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20118603f7314fe6">
              <w:r>
                <w:rPr>
                  <w:rStyle w:val="Hyperlink"/>
                </w:rPr>
                <w:t xml:space="preserve">Person—area of usual residence, geographical location code (ASGC 2006) NNNNN</w:t>
              </w:r>
            </w:hyperlink>
          </w:p>
          <w:p>
            <w:r>
              <w:rPr>
                <w:rStyle w:val="row-content"/>
                <w:b/>
              </w:rPr>
              <w:t xml:space="preserve">Data Source</w:t>
            </w:r>
          </w:p>
          <w:p>
            <w:hyperlink w:history="true" r:id="Rb1bef9e001cb4a65">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disaggregation: National and state/territory by Indigenous status</w:t>
            </w:r>
          </w:p>
          <w:p>
            <w:pPr>
              <w:spacing w:after="160"/>
            </w:pPr>
            <w:r>
              <w:rPr>
                <w:rStyle w:val="row-content-rich-text"/>
              </w:rPr>
              <w:t xml:space="preserve">Available disaggregation: National and state/territory by Indigenous status by</w:t>
            </w:r>
          </w:p>
          <w:p>
            <w:pPr>
              <w:spacing w:after="160"/>
              <w:jc w:val="left"/>
            </w:pPr>
            <w:r>
              <w:rPr>
                <w:rStyle w:val="row-content-rich-text"/>
              </w:rPr>
              <w:t xml:space="preserve">• Completed study/currently studying</w:t>
            </w:r>
          </w:p>
          <w:p>
            <w:pPr>
              <w:spacing w:after="160"/>
              <w:jc w:val="left"/>
            </w:pPr>
            <w:r>
              <w:rPr>
                <w:rStyle w:val="row-content-rich-text"/>
              </w:rPr>
              <w:t xml:space="preserve">• Level of study (completed study only)</w:t>
            </w:r>
          </w:p>
          <w:p>
            <w:pPr>
              <w:spacing w:after="160"/>
            </w:pPr>
            <w:r>
              <w:rPr>
                <w:rStyle w:val="row-content-rich-text"/>
              </w:rPr>
              <w:t xml:space="preserve">Most recent data available for 2010 CRC baseline report: 2006 (Census).</w:t>
            </w:r>
          </w:p>
          <w:p>
            <w:pPr/>
            <w:r>
              <w:rPr>
                <w:rStyle w:val="row-content-rich-text"/>
              </w:rPr>
              <w:t xml:space="preserve">The Census does not provide information on level of qualification for those working towards qualification (only for those who have completed).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b0099fca4134368">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247966fc8fb4c60">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r>
              <w:rPr>
                <w:rStyle w:val="row-content-rich-text"/>
              </w:rPr>
              <w:t xml:space="preserve">Work is required to collect data by qualification level of current study. The Australian Bureau of Statistics (ABS) is exploring options for collecting level and field of current study in future household surveys, commencing with the General Social Survey (GSS) 2010. The ABS is not planning on collecting these data items in future Census’s.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 this stage, the ABS informs that information is only available on qualification levels for those who have completed studies (not those who are currently studying).</w:t>
            </w:r>
          </w:p>
          <w:p>
            <w:pPr/>
            <w:r>
              <w:rPr>
                <w:rStyle w:val="row-content-rich-text"/>
              </w:rPr>
              <w:t xml:space="preserve">The Indigenous undercount in the Census may introduce bias into the results for Indigenous disaggregation, which may affect comparability across states and territories.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96ce0372a3349a1">
              <w:r>
                <w:rPr>
                  <w:rStyle w:val="Hyperlink"/>
                </w:rPr>
                <w:t xml:space="preserve">National Indigenous Reform Agreement: PI 27a-Proportion of Indigenous 20-64 year olds with or working towards a post-school qualification in Certificate III or above, (Census data) 2011</w:t>
              </w:r>
            </w:hyperlink>
          </w:p>
          <w:p>
            <w:pPr>
              <w:spacing w:before="0" w:after="0"/>
            </w:pPr>
            <w:r>
              <w:rPr>
                <w:rStyle w:val="row-content"/>
                <w:color w:val="244061"/>
              </w:rPr>
              <w:t xml:space="preserve">       </w:t>
            </w:r>
            <w:hyperlink w:history="true" r:id="R0d521796b9c947e4">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1742c7d1a4a34bc5">
              <w:r>
                <w:rPr>
                  <w:rStyle w:val="Hyperlink"/>
                </w:rPr>
                <w:t xml:space="preserve">National Indigenous Reform Agreement: P27b-Proportion of Indigenous 20-64 year olds with or working towards a post-school qualification in AQF Certificate III, IV, Diploma or Advanced Diploma (Survey data), 2010</w:t>
              </w:r>
            </w:hyperlink>
          </w:p>
          <w:p>
            <w:pPr>
              <w:spacing w:before="0" w:after="0"/>
            </w:pPr>
            <w:r>
              <w:rPr>
                <w:rStyle w:val="row-content"/>
                <w:color w:val="244061"/>
              </w:rPr>
              <w:t xml:space="preserve">       </w:t>
            </w:r>
            <w:hyperlink w:history="true" r:id="Ra030514bef9c4a65">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4192ec8759d54f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396658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6fa32721ba48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92ec8759d54f72" /><Relationship Type="http://schemas.openxmlformats.org/officeDocument/2006/relationships/header" Target="/word/header1.xml" Id="R528f8afbc404420f" /><Relationship Type="http://schemas.openxmlformats.org/officeDocument/2006/relationships/settings" Target="/word/settings.xml" Id="Rd844bcea6acb48b9" /><Relationship Type="http://schemas.openxmlformats.org/officeDocument/2006/relationships/styles" Target="/word/styles.xml" Id="Rfbbed41bfb0740ff" /><Relationship Type="http://schemas.openxmlformats.org/officeDocument/2006/relationships/hyperlink" Target="https://meteor.aihw.gov.au/RegistrationAuthority/1" TargetMode="External" Id="R86346a16a9e24d08" /><Relationship Type="http://schemas.openxmlformats.org/officeDocument/2006/relationships/hyperlink" Target="https://meteor.aihw.gov.au/content/393476" TargetMode="External" Id="Re54cf59993d448b8" /><Relationship Type="http://schemas.openxmlformats.org/officeDocument/2006/relationships/hyperlink" Target="https://meteor.aihw.gov.au/RegistrationAuthority/1" TargetMode="External" Id="R9171ed72eba14e45" /><Relationship Type="http://schemas.openxmlformats.org/officeDocument/2006/relationships/hyperlink" Target="https://meteor.aihw.gov.au/content/396182" TargetMode="External" Id="R40353af7b1184a65" /><Relationship Type="http://schemas.openxmlformats.org/officeDocument/2006/relationships/hyperlink" Target="https://meteor.aihw.gov.au/RegistrationAuthority/6" TargetMode="External" Id="Rde0cf31b82ce41bc" /><Relationship Type="http://schemas.openxmlformats.org/officeDocument/2006/relationships/hyperlink" Target="https://meteor.aihw.gov.au/content/396328" TargetMode="External" Id="R7b2978385f8a4184" /><Relationship Type="http://schemas.openxmlformats.org/officeDocument/2006/relationships/hyperlink" Target="https://meteor.aihw.gov.au/RegistrationAuthority/1" TargetMode="External" Id="R5e8d6cfb1dc54f10" /><Relationship Type="http://schemas.openxmlformats.org/officeDocument/2006/relationships/hyperlink" Target="https://meteor.aihw.gov.au/content/394447" TargetMode="External" Id="R2104ee388da84f9a" /><Relationship Type="http://schemas.openxmlformats.org/officeDocument/2006/relationships/hyperlink" Target="https://meteor.aihw.gov.au/content/303794" TargetMode="External" Id="Ree25b1a36aab462c" /><Relationship Type="http://schemas.openxmlformats.org/officeDocument/2006/relationships/hyperlink" Target="https://meteor.aihw.gov.au/content/394447" TargetMode="External" Id="R690f33d7e8514c1f" /><Relationship Type="http://schemas.openxmlformats.org/officeDocument/2006/relationships/hyperlink" Target="https://meteor.aihw.gov.au/content/321069" TargetMode="External" Id="R87b6638e34404788" /><Relationship Type="http://schemas.openxmlformats.org/officeDocument/2006/relationships/hyperlink" Target="https://meteor.aihw.gov.au/content/394447" TargetMode="External" Id="Rc9f26bf9e78f468e" /><Relationship Type="http://schemas.openxmlformats.org/officeDocument/2006/relationships/hyperlink" Target="https://meteor.aihw.gov.au/content/349588" TargetMode="External" Id="Rad8e3da69c87492e" /><Relationship Type="http://schemas.openxmlformats.org/officeDocument/2006/relationships/hyperlink" Target="https://meteor.aihw.gov.au/content/394447" TargetMode="External" Id="R919e484cf4e54a4a" /><Relationship Type="http://schemas.openxmlformats.org/officeDocument/2006/relationships/hyperlink" Target="https://meteor.aihw.gov.au/content/303794" TargetMode="External" Id="R36cdae3e11314c7a" /><Relationship Type="http://schemas.openxmlformats.org/officeDocument/2006/relationships/hyperlink" Target="https://meteor.aihw.gov.au/content/394447" TargetMode="External" Id="Rbd38728f1cd347f5" /><Relationship Type="http://schemas.openxmlformats.org/officeDocument/2006/relationships/hyperlink" Target="https://meteor.aihw.gov.au/content/388656" TargetMode="External" Id="Rf6c48b8ec3384c25" /><Relationship Type="http://schemas.openxmlformats.org/officeDocument/2006/relationships/hyperlink" Target="https://meteor.aihw.gov.au/content/394447" TargetMode="External" Id="Rd65a4b07162f4b8d" /><Relationship Type="http://schemas.openxmlformats.org/officeDocument/2006/relationships/hyperlink" Target="https://meteor.aihw.gov.au/content/291036" TargetMode="External" Id="R6191ddc407ed4541" /><Relationship Type="http://schemas.openxmlformats.org/officeDocument/2006/relationships/hyperlink" Target="https://meteor.aihw.gov.au/content/394447" TargetMode="External" Id="Rae709604caed4874" /><Relationship Type="http://schemas.openxmlformats.org/officeDocument/2006/relationships/hyperlink" Target="https://meteor.aihw.gov.au/content/341800" TargetMode="External" Id="R20118603f7314fe6" /><Relationship Type="http://schemas.openxmlformats.org/officeDocument/2006/relationships/hyperlink" Target="https://meteor.aihw.gov.au/content/394447" TargetMode="External" Id="Rb1bef9e001cb4a65" /><Relationship Type="http://schemas.openxmlformats.org/officeDocument/2006/relationships/hyperlink" Target="https://meteor.aihw.gov.au/content/410674" TargetMode="External" Id="R4b0099fca4134368" /><Relationship Type="http://schemas.openxmlformats.org/officeDocument/2006/relationships/hyperlink" Target="https://meteor.aihw.gov.au/content/394447" TargetMode="External" Id="R4247966fc8fb4c60" /><Relationship Type="http://schemas.openxmlformats.org/officeDocument/2006/relationships/hyperlink" Target="https://meteor.aihw.gov.au/content/425813" TargetMode="External" Id="Rd96ce0372a3349a1" /><Relationship Type="http://schemas.openxmlformats.org/officeDocument/2006/relationships/hyperlink" Target="https://meteor.aihw.gov.au/RegistrationAuthority/6" TargetMode="External" Id="R0d521796b9c947e4" /><Relationship Type="http://schemas.openxmlformats.org/officeDocument/2006/relationships/hyperlink" Target="https://meteor.aihw.gov.au/content/396918" TargetMode="External" Id="R1742c7d1a4a34bc5" /><Relationship Type="http://schemas.openxmlformats.org/officeDocument/2006/relationships/hyperlink" Target="https://meteor.aihw.gov.au/RegistrationAuthority/1" TargetMode="External" Id="Ra030514bef9c4a65" /></Relationships>
</file>

<file path=word/_rels/header1.xml.rels>&#65279;<?xml version="1.0" encoding="utf-8"?><Relationships xmlns="http://schemas.openxmlformats.org/package/2006/relationships"><Relationship Type="http://schemas.openxmlformats.org/officeDocument/2006/relationships/image" Target="/media/image.png" Id="R6c6fa32721ba482d" /></Relationships>
</file>