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13a7315140649c5"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P18a-Proportion of 20-24 year olds having attained at least a year 12 or equivalent or AQF Certificate II (Census Data), 2010</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P18a-Proportion of 20-24 year olds having attained at least a year 12 or equivalent or AQF Certificate II (Census Data), 2010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Proportion of 20-24 year olds having attained at least a year 12 or equivalent or AQF Certificate II (Census Data), 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396604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cc9cb6d589744ce">
              <w:r>
                <w:rPr>
                  <w:rStyle w:val="Hyperlink"/>
                  <w:color w:val="244061"/>
                </w:rPr>
                <w:t xml:space="preserve">Community Services (retired)</w:t>
              </w:r>
            </w:hyperlink>
            <w:r>
              <w:rPr>
                <w:rStyle w:val="row-content"/>
                <w:color w:val="244061"/>
              </w:rPr>
              <w:t xml:space="preserve">, Superseded 04/04/2011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the 20-24 year old population having attained at least a Year 12 or equivalent or Australian Qualifications Framework (AQF) Certificate II.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3c48e56fe8224bfe">
              <w:r>
                <w:rPr>
                  <w:rStyle w:val="Hyperlink"/>
                </w:rPr>
                <w:t xml:space="preserve">National Indigenous Reform Agreement (2010)</w:t>
              </w:r>
            </w:hyperlink>
          </w:p>
          <w:p>
            <w:pPr>
              <w:spacing w:before="0" w:after="0"/>
            </w:pPr>
            <w:r>
              <w:rPr>
                <w:rStyle w:val="row-content"/>
                <w:color w:val="244061"/>
              </w:rPr>
              <w:t xml:space="preserve">       </w:t>
            </w:r>
            <w:hyperlink w:history="true" r:id="Rd7db199ddad94f3d">
              <w:r>
                <w:rPr>
                  <w:rStyle w:val="Hyperlink"/>
                  <w:color w:val="244061"/>
                </w:rPr>
                <w:t xml:space="preserve">Community Services (retired)</w:t>
              </w:r>
            </w:hyperlink>
            <w:r>
              <w:rPr>
                <w:rStyle w:val="row-content"/>
                <w:color w:val="244061"/>
              </w:rPr>
              <w:t xml:space="preserve">, Superseded 04/04/2011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507f36870f474ead">
              <w:r>
                <w:rPr>
                  <w:rStyle w:val="Hyperlink"/>
                </w:rPr>
                <w:t xml:space="preserve">Schooling promotes social inclusion and reduces the educational disadvantage of children, especially Indigenous children</w:t>
              </w:r>
            </w:hyperlink>
          </w:p>
          <w:p>
            <w:pPr>
              <w:spacing w:before="0" w:after="0"/>
            </w:pPr>
            <w:r>
              <w:rPr>
                <w:rStyle w:val="row-content"/>
                <w:color w:val="244061"/>
              </w:rPr>
              <w:t xml:space="preserve">       </w:t>
            </w:r>
            <w:hyperlink w:history="true" r:id="Re411688060c44db3">
              <w:r>
                <w:rPr>
                  <w:rStyle w:val="Hyperlink"/>
                  <w:color w:val="244061"/>
                </w:rPr>
                <w:t xml:space="preserve">Indigenous</w:t>
              </w:r>
            </w:hyperlink>
            <w:r>
              <w:rPr>
                <w:rStyle w:val="row-content"/>
                <w:color w:val="244061"/>
              </w:rPr>
              <w:t xml:space="preserve">, Superseded 01/07/2016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8b19adadb4564f98">
              <w:r>
                <w:rPr>
                  <w:rStyle w:val="Hyperlink"/>
                </w:rPr>
                <w:t xml:space="preserve">National Indigenous Reform Agreement: P18a-Proportion of 20-24 year olds having attained at least a Year 12 or equivalent or AQF Certificate II (Census Data), 2010 QS</w:t>
              </w:r>
            </w:hyperlink>
          </w:p>
          <w:p>
            <w:pPr>
              <w:spacing w:before="0" w:after="0"/>
            </w:pPr>
            <w:r>
              <w:rPr>
                <w:rStyle w:val="row-content"/>
                <w:color w:val="244061"/>
              </w:rPr>
              <w:t xml:space="preserve">       </w:t>
            </w:r>
            <w:hyperlink w:history="true" r:id="R10ed055157134803">
              <w:r>
                <w:rPr>
                  <w:rStyle w:val="Hyperlink"/>
                  <w:color w:val="244061"/>
                </w:rPr>
                <w:t xml:space="preserve">Community Services (retired)</w:t>
              </w:r>
            </w:hyperlink>
            <w:r>
              <w:rPr>
                <w:rStyle w:val="row-content"/>
                <w:color w:val="244061"/>
              </w:rPr>
              <w:t xml:space="preserve">, Superseded 04/04/2011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20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24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Presentation: Number and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People aged 20–24 years who have completed year 12 or whose level of highest non-school qualification is at Certificate II or above.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b837c56e43d49f0">
              <w:r>
                <w:rPr>
                  <w:rStyle w:val="Hyperlink"/>
                </w:rPr>
                <w:t xml:space="preserve">Person—age, total years N[NN]</w:t>
              </w:r>
            </w:hyperlink>
          </w:p>
          <w:p>
            <w:r>
              <w:rPr>
                <w:rStyle w:val="row-content"/>
                <w:b/>
              </w:rPr>
              <w:t xml:space="preserve">Data Source</w:t>
            </w:r>
          </w:p>
          <w:p>
            <w:hyperlink w:history="true" r:id="R8b832b5a44414ad6">
              <w:r>
                <w:rPr>
                  <w:rStyle w:val="Hyperlink"/>
                </w:rPr>
                <w:t xml:space="preserve">ABS 2006 Census of Population and Housing</w:t>
              </w:r>
            </w:hyperlink>
          </w:p>
          <w:p>
            <w:r>
              <w:rPr>
                <w:rStyle w:val="row-content"/>
                <w:b/>
              </w:rPr>
              <w:t xml:space="preserve">Guide for use</w:t>
            </w:r>
          </w:p>
          <w:p>
            <w:r>
              <w:rPr>
                <w:rStyle w:val="row-content"/>
              </w:rPr>
              <w:t xml:space="preserve">Data source type: Census</w:t>
            </w:r>
          </w:p>
          <w:p>
            <w:r>
              <w:rPr>
                <w:rStyle w:val="row-content"/>
                <w:b/>
                <w:color w:val="000000"/>
              </w:rPr>
              <w:t xml:space="preserve">Data Element / Data Set</w:t>
            </w:r>
          </w:p>
          <w:p>
            <w:hyperlink w:history="true" r:id="Rce5d0d3d0497401b">
              <w:r>
                <w:rPr>
                  <w:rStyle w:val="Hyperlink"/>
                </w:rPr>
                <w:t xml:space="preserve">Person—level of highest educational attainment, code NN</w:t>
              </w:r>
            </w:hyperlink>
          </w:p>
          <w:p>
            <w:r>
              <w:rPr>
                <w:rStyle w:val="row-content"/>
                <w:b/>
              </w:rPr>
              <w:t xml:space="preserve">Data Source</w:t>
            </w:r>
          </w:p>
          <w:p>
            <w:hyperlink w:history="true" r:id="Rac630d64858744ff">
              <w:r>
                <w:rPr>
                  <w:rStyle w:val="Hyperlink"/>
                </w:rPr>
                <w:t xml:space="preserve">ABS 2006 Census of Population and Housing</w:t>
              </w:r>
            </w:hyperlink>
          </w:p>
          <w:p>
            <w:r>
              <w:rPr>
                <w:rStyle w:val="row-content"/>
                <w:b/>
              </w:rPr>
              <w:t xml:space="preserve">Guide for use</w:t>
            </w:r>
          </w:p>
          <w:p>
            <w:r>
              <w:rPr>
                <w:rStyle w:val="row-content"/>
              </w:rPr>
              <w:t xml:space="preserve">Data source type: Census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 of people aged 20–24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66db20f3d264eba">
              <w:r>
                <w:rPr>
                  <w:rStyle w:val="Hyperlink"/>
                </w:rPr>
                <w:t xml:space="preserve">Person—age, total years N[NN]</w:t>
              </w:r>
            </w:hyperlink>
          </w:p>
          <w:p>
            <w:r>
              <w:rPr>
                <w:rStyle w:val="row-content"/>
                <w:b/>
              </w:rPr>
              <w:t xml:space="preserve">Data Source</w:t>
            </w:r>
          </w:p>
          <w:p>
            <w:hyperlink w:history="true" r:id="Rf18da102cf934772">
              <w:r>
                <w:rPr>
                  <w:rStyle w:val="Hyperlink"/>
                </w:rPr>
                <w:t xml:space="preserve">ABS 2006 Census of Population and Housing</w:t>
              </w:r>
            </w:hyperlink>
          </w:p>
          <w:p>
            <w:r>
              <w:rPr>
                <w:rStyle w:val="row-content"/>
                <w:b/>
              </w:rPr>
              <w:t xml:space="preserve">Guide for use</w:t>
            </w:r>
          </w:p>
          <w:p>
            <w:r>
              <w:rPr>
                <w:rStyle w:val="row-content"/>
              </w:rPr>
              <w:t xml:space="preserve">Data source type: Census</w:t>
            </w:r>
          </w:p>
          <w:p>
            <w:r>
              <w:rPr>
                <w:rStyle w:val="row-content"/>
                <w:b/>
                <w:color w:val="000000"/>
              </w:rPr>
              <w:t xml:space="preserve">Data Element / Data Set</w:t>
            </w:r>
          </w:p>
          <w:p>
            <w:hyperlink w:history="true" r:id="R478e8f5ff0d84783">
              <w:r>
                <w:rPr>
                  <w:rStyle w:val="Hyperlink"/>
                </w:rPr>
                <w:t xml:space="preserve">Person—estimated resident population of Australia, total people N[N(7)]</w:t>
              </w:r>
            </w:hyperlink>
          </w:p>
          <w:p>
            <w:r>
              <w:rPr>
                <w:rStyle w:val="row-content"/>
                <w:b/>
              </w:rPr>
              <w:t xml:space="preserve">Data Source</w:t>
            </w:r>
          </w:p>
          <w:p>
            <w:hyperlink w:history="true" r:id="R849ff7d50b3d47ec">
              <w:r>
                <w:rPr>
                  <w:rStyle w:val="Hyperlink"/>
                </w:rPr>
                <w:t xml:space="preserve">ABS 2006 Census of Population and Housing</w:t>
              </w:r>
            </w:hyperlink>
          </w:p>
          <w:p>
            <w:r>
              <w:rPr>
                <w:rStyle w:val="row-content"/>
                <w:b/>
              </w:rPr>
              <w:t xml:space="preserve">Guide for use</w:t>
            </w:r>
          </w:p>
          <w:p>
            <w:r>
              <w:rPr>
                <w:rStyle w:val="row-content"/>
              </w:rPr>
              <w:t xml:space="preserve">Data source type: Census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b30ff7c92454ff1">
              <w:r>
                <w:rPr>
                  <w:rStyle w:val="Hyperlink"/>
                </w:rPr>
                <w:t xml:space="preserve">Person—Indigenous status, code N</w:t>
              </w:r>
            </w:hyperlink>
          </w:p>
          <w:p>
            <w:r>
              <w:rPr>
                <w:rStyle w:val="row-content"/>
                <w:b/>
              </w:rPr>
              <w:t xml:space="preserve">Data Source</w:t>
            </w:r>
          </w:p>
          <w:p>
            <w:hyperlink w:history="true" r:id="R25d76a9ea3f04d68">
              <w:r>
                <w:rPr>
                  <w:rStyle w:val="Hyperlink"/>
                </w:rPr>
                <w:t xml:space="preserve">ABS 2006 Census of Population and Housing</w:t>
              </w:r>
            </w:hyperlink>
          </w:p>
          <w:p>
            <w:r>
              <w:rPr>
                <w:rStyle w:val="row-content"/>
                <w:b/>
              </w:rPr>
              <w:t xml:space="preserve">Guide for use</w:t>
            </w:r>
          </w:p>
          <w:p>
            <w:r>
              <w:rPr>
                <w:rStyle w:val="row-content"/>
              </w:rPr>
              <w:t xml:space="preserve">Data source type: Census</w:t>
            </w:r>
          </w:p>
          <w:p>
            <w:r>
              <w:rPr>
                <w:rStyle w:val="row-content"/>
                <w:b/>
                <w:color w:val="000000"/>
              </w:rPr>
              <w:t xml:space="preserve">Data Element / Data Set</w:t>
            </w:r>
          </w:p>
          <w:p>
            <w:hyperlink w:history="true" r:id="R058a7bee7ba14140">
              <w:r>
                <w:rPr>
                  <w:rStyle w:val="Hyperlink"/>
                </w:rPr>
                <w:t xml:space="preserve">Person—area of usual residence, geographical location code (ASGC 2006) NNNNN</w:t>
              </w:r>
            </w:hyperlink>
          </w:p>
          <w:p>
            <w:r>
              <w:rPr>
                <w:rStyle w:val="row-content"/>
                <w:b/>
              </w:rPr>
              <w:t xml:space="preserve">Data Source</w:t>
            </w:r>
          </w:p>
          <w:p>
            <w:hyperlink w:history="true" r:id="Rb389bad9be734e93">
              <w:r>
                <w:rPr>
                  <w:rStyle w:val="Hyperlink"/>
                </w:rPr>
                <w:t xml:space="preserve">ABS 2006 Census of Population and Housing</w:t>
              </w:r>
            </w:hyperlink>
          </w:p>
          <w:p>
            <w:r>
              <w:rPr>
                <w:rStyle w:val="row-content"/>
                <w:b/>
              </w:rPr>
              <w:t xml:space="preserve">Guide for use</w:t>
            </w:r>
          </w:p>
          <w:p>
            <w:r>
              <w:rPr>
                <w:rStyle w:val="row-content"/>
              </w:rPr>
              <w:t xml:space="preserve">Data source type: Census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Required disaggregation: National, state/territory and geo-location by Indigenous status</w:t>
            </w:r>
          </w:p>
          <w:p>
            <w:pPr>
              <w:spacing w:after="160"/>
            </w:pPr>
            <w:r>
              <w:rPr>
                <w:rStyle w:val="row-content-rich-text"/>
              </w:rPr>
              <w:t xml:space="preserve">Available disaggregation: National, state/territory by Indigenous status</w:t>
            </w:r>
          </w:p>
          <w:p>
            <w:pPr/>
            <w:r>
              <w:rPr>
                <w:rStyle w:val="row-content-rich-text"/>
              </w:rPr>
              <w:t xml:space="preserve">Most recent data available for 2010 CRC baseline report: 2006 (Census)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0c4047c1ef514f63">
              <w:r>
                <w:rPr>
                  <w:rStyle w:val="Hyperlink"/>
                </w:rPr>
                <w:t xml:space="preserve">Socioeconomic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16444ba9d0c84b0a">
              <w:r>
                <w:rPr>
                  <w:rStyle w:val="Hyperlink"/>
                </w:rPr>
                <w:t xml:space="preserve">ABS 2006 Census of Population and Housing</w:t>
              </w:r>
            </w:hyperlink>
          </w:p>
          <w:p>
            <w:r>
              <w:rPr>
                <w:rStyle w:val="row-content"/>
                <w:b/>
              </w:rPr>
              <w:t xml:space="preserve">Frequency</w:t>
            </w:r>
          </w:p>
          <w:p>
            <w:r>
              <w:rPr>
                <w:rStyle w:val="row-content"/>
              </w:rPr>
              <w:t xml:space="preserve">Every 5 years</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Specification: Long-term</w:t>
            </w:r>
          </w:p>
          <w:p>
            <w:pPr/>
            <w:r>
              <w:rPr>
                <w:rStyle w:val="row-content-rich-text"/>
              </w:rPr>
              <w:t xml:space="preserve">Annual data is not available for Indigenous persons.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r>
              <w:rPr>
                <w:rStyle w:val="row-content-rich-text"/>
              </w:rPr>
              <w:t xml:space="preserve">The Indigenous undercount in the Census may introduce bias into the results for Indigenous disaggregation, which may affect comparability across states and territories.</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99dc0daee6c4198">
              <w:r>
                <w:rPr>
                  <w:rStyle w:val="Hyperlink"/>
                </w:rPr>
                <w:t xml:space="preserve">National Indigenous Reform Agreement: PI 18a-Proportion of 20-24 year olds having attained at least a year 12 or equivalent or AQF Certificate II (Census Data), 2011</w:t>
              </w:r>
            </w:hyperlink>
          </w:p>
          <w:p>
            <w:pPr>
              <w:spacing w:before="0" w:after="0"/>
            </w:pPr>
            <w:r>
              <w:rPr>
                <w:rStyle w:val="row-content"/>
                <w:color w:val="244061"/>
              </w:rPr>
              <w:t xml:space="preserve">       </w:t>
            </w:r>
            <w:hyperlink w:history="true" r:id="R066e73684c2e4a9c">
              <w:r>
                <w:rPr>
                  <w:rStyle w:val="Hyperlink"/>
                  <w:color w:val="244061"/>
                </w:rPr>
                <w:t xml:space="preserve">Indigenous</w:t>
              </w:r>
            </w:hyperlink>
            <w:r>
              <w:rPr>
                <w:rStyle w:val="row-content"/>
                <w:color w:val="244061"/>
              </w:rPr>
              <w:t xml:space="preserve">, Superseded 01/07/2012</w:t>
            </w:r>
          </w:p>
          <w:p>
            <w:r>
              <w:br/>
            </w:r>
            <w:r>
              <w:rPr>
                <w:rStyle w:val="row-content"/>
              </w:rPr>
              <w:t xml:space="preserve">See also </w:t>
            </w:r>
            <w:hyperlink w:history="true" r:id="Rf5b9b6ae656d4fbe">
              <w:r>
                <w:rPr>
                  <w:rStyle w:val="Hyperlink"/>
                </w:rPr>
                <w:t xml:space="preserve">National Indigenous Reform Agreement: P18b-Proportion of 20-24 year olds having attained at least a year 12 or equivalent or AQF Certificate II (Survey Data), 2010</w:t>
              </w:r>
            </w:hyperlink>
          </w:p>
          <w:p>
            <w:pPr>
              <w:spacing w:before="0" w:after="0"/>
            </w:pPr>
            <w:r>
              <w:rPr>
                <w:rStyle w:val="row-content"/>
                <w:color w:val="244061"/>
              </w:rPr>
              <w:t xml:space="preserve">       </w:t>
            </w:r>
            <w:hyperlink w:history="true" r:id="R92007ed3f2f0495f">
              <w:r>
                <w:rPr>
                  <w:rStyle w:val="Hyperlink"/>
                  <w:color w:val="244061"/>
                </w:rPr>
                <w:t xml:space="preserve">Community Services (retired)</w:t>
              </w:r>
            </w:hyperlink>
            <w:r>
              <w:rPr>
                <w:rStyle w:val="row-content"/>
                <w:color w:val="244061"/>
              </w:rPr>
              <w:t xml:space="preserve">, Superseded 04/04/2011</w:t>
            </w:r>
          </w:p>
          <w:p>
            <w:r>
              <w:br/>
            </w:r>
          </w:p>
        </w:tc>
      </w:tr>
    </w:tbl>
    <w:p>
      <w:r>
        <w:br/>
      </w:r>
    </w:p>
    <w:sectPr>
      <w:footerReference xmlns:r="http://schemas.openxmlformats.org/officeDocument/2006/relationships" w:type="default" r:id="R8c0800b5299c4be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396604</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1677d8b0b10429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c0800b5299c4be9" /><Relationship Type="http://schemas.openxmlformats.org/officeDocument/2006/relationships/header" Target="/word/header1.xml" Id="R06f12c968ab94f9b" /><Relationship Type="http://schemas.openxmlformats.org/officeDocument/2006/relationships/settings" Target="/word/settings.xml" Id="R31aa36817d654351" /><Relationship Type="http://schemas.openxmlformats.org/officeDocument/2006/relationships/styles" Target="/word/styles.xml" Id="R7c1aee50d4134bbc" /><Relationship Type="http://schemas.openxmlformats.org/officeDocument/2006/relationships/hyperlink" Target="https://meteor.aihw.gov.au/RegistrationAuthority/1" TargetMode="External" Id="Rbcc9cb6d589744ce" /><Relationship Type="http://schemas.openxmlformats.org/officeDocument/2006/relationships/hyperlink" Target="https://meteor.aihw.gov.au/content/393476" TargetMode="External" Id="R3c48e56fe8224bfe" /><Relationship Type="http://schemas.openxmlformats.org/officeDocument/2006/relationships/hyperlink" Target="https://meteor.aihw.gov.au/RegistrationAuthority/1" TargetMode="External" Id="Rd7db199ddad94f3d" /><Relationship Type="http://schemas.openxmlformats.org/officeDocument/2006/relationships/hyperlink" Target="https://meteor.aihw.gov.au/content/396173" TargetMode="External" Id="R507f36870f474ead" /><Relationship Type="http://schemas.openxmlformats.org/officeDocument/2006/relationships/hyperlink" Target="https://meteor.aihw.gov.au/RegistrationAuthority/6" TargetMode="External" Id="Re411688060c44db3" /><Relationship Type="http://schemas.openxmlformats.org/officeDocument/2006/relationships/hyperlink" Target="https://meteor.aihw.gov.au/content/396288" TargetMode="External" Id="R8b19adadb4564f98" /><Relationship Type="http://schemas.openxmlformats.org/officeDocument/2006/relationships/hyperlink" Target="https://meteor.aihw.gov.au/RegistrationAuthority/1" TargetMode="External" Id="R10ed055157134803" /><Relationship Type="http://schemas.openxmlformats.org/officeDocument/2006/relationships/hyperlink" Target="https://meteor.aihw.gov.au/content/303794" TargetMode="External" Id="Rdb837c56e43d49f0" /><Relationship Type="http://schemas.openxmlformats.org/officeDocument/2006/relationships/hyperlink" Target="https://meteor.aihw.gov.au/content/394447" TargetMode="External" Id="R8b832b5a44414ad6" /><Relationship Type="http://schemas.openxmlformats.org/officeDocument/2006/relationships/hyperlink" Target="https://meteor.aihw.gov.au/content/321069" TargetMode="External" Id="Rce5d0d3d0497401b" /><Relationship Type="http://schemas.openxmlformats.org/officeDocument/2006/relationships/hyperlink" Target="https://meteor.aihw.gov.au/content/394447" TargetMode="External" Id="Rac630d64858744ff" /><Relationship Type="http://schemas.openxmlformats.org/officeDocument/2006/relationships/hyperlink" Target="https://meteor.aihw.gov.au/content/303794" TargetMode="External" Id="R766db20f3d264eba" /><Relationship Type="http://schemas.openxmlformats.org/officeDocument/2006/relationships/hyperlink" Target="https://meteor.aihw.gov.au/content/394447" TargetMode="External" Id="Rf18da102cf934772" /><Relationship Type="http://schemas.openxmlformats.org/officeDocument/2006/relationships/hyperlink" Target="https://meteor.aihw.gov.au/content/388656" TargetMode="External" Id="R478e8f5ff0d84783" /><Relationship Type="http://schemas.openxmlformats.org/officeDocument/2006/relationships/hyperlink" Target="https://meteor.aihw.gov.au/content/394447" TargetMode="External" Id="R849ff7d50b3d47ec" /><Relationship Type="http://schemas.openxmlformats.org/officeDocument/2006/relationships/hyperlink" Target="https://meteor.aihw.gov.au/content/291036" TargetMode="External" Id="R9b30ff7c92454ff1" /><Relationship Type="http://schemas.openxmlformats.org/officeDocument/2006/relationships/hyperlink" Target="https://meteor.aihw.gov.au/content/394447" TargetMode="External" Id="R25d76a9ea3f04d68" /><Relationship Type="http://schemas.openxmlformats.org/officeDocument/2006/relationships/hyperlink" Target="https://meteor.aihw.gov.au/content/341800" TargetMode="External" Id="R058a7bee7ba14140" /><Relationship Type="http://schemas.openxmlformats.org/officeDocument/2006/relationships/hyperlink" Target="https://meteor.aihw.gov.au/content/394447" TargetMode="External" Id="Rb389bad9be734e93" /><Relationship Type="http://schemas.openxmlformats.org/officeDocument/2006/relationships/hyperlink" Target="https://meteor.aihw.gov.au/content/410674" TargetMode="External" Id="R0c4047c1ef514f63" /><Relationship Type="http://schemas.openxmlformats.org/officeDocument/2006/relationships/hyperlink" Target="https://meteor.aihw.gov.au/content/394447" TargetMode="External" Id="R16444ba9d0c84b0a" /><Relationship Type="http://schemas.openxmlformats.org/officeDocument/2006/relationships/hyperlink" Target="https://meteor.aihw.gov.au/content/425785" TargetMode="External" Id="R499dc0daee6c4198" /><Relationship Type="http://schemas.openxmlformats.org/officeDocument/2006/relationships/hyperlink" Target="https://meteor.aihw.gov.au/RegistrationAuthority/6" TargetMode="External" Id="R066e73684c2e4a9c" /><Relationship Type="http://schemas.openxmlformats.org/officeDocument/2006/relationships/hyperlink" Target="https://meteor.aihw.gov.au/content/396896" TargetMode="External" Id="Rf5b9b6ae656d4fbe" /><Relationship Type="http://schemas.openxmlformats.org/officeDocument/2006/relationships/hyperlink" Target="https://meteor.aihw.gov.au/RegistrationAuthority/1" TargetMode="External" Id="R92007ed3f2f0495f" /></Relationships>
</file>

<file path=word/_rels/header1.xml.rels>&#65279;<?xml version="1.0" encoding="utf-8"?><Relationships xmlns="http://schemas.openxmlformats.org/package/2006/relationships"><Relationship Type="http://schemas.openxmlformats.org/officeDocument/2006/relationships/image" Target="/media/image.png" Id="R21677d8b0b104299" /></Relationships>
</file>