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103328ce5462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P24-CDEP participants and off-CDEP job placements,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P24-CDEP participants and off-CDEP job placements,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693c1e426431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Except for the numbers on Indigenous population, all the other numbers (Community Development Employment Program (CDEP) participants, CDEP participations and CDEP exits) are administrative data obtained by the CDEP Programme Management Branch of the Department of Families, Housing, Community Services and Indigenous Affairs (FaHCSIA). The data are collected for program performance monitoring purposes.</w:t>
            </w:r>
          </w:p>
          <w:p>
            <w:pPr/>
            <w:r>
              <w:rPr>
                <w:rStyle w:val="row-content-rich-text"/>
              </w:rPr>
              <w:t xml:space="preserve">The data on Indigenous population by age cohort and jurisdiction is from the </w:t>
            </w:r>
            <w:r>
              <w:rPr>
                <w:rStyle w:val="row-content-rich-text"/>
                <w:i/>
              </w:rPr>
              <w:t xml:space="preserve">ABS’ Experimental Estimates and Projections, Aboriginal and Torres Strait Islander Australians, 1991 to 2021</w:t>
            </w:r>
            <w:r>
              <w:rPr>
                <w:rStyle w:val="row-content-rich-text"/>
              </w:rPr>
              <w:t xml:space="preserve">, Catalogue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CDEP information is obtained by the CDEP Programme Management Branch from a live transactional database and as such the data can be collected almost as soon as they are recorded.</w:t>
            </w:r>
          </w:p>
          <w:p>
            <w:pPr/>
            <w:r>
              <w:rPr>
                <w:rStyle w:val="row-content-rich-text"/>
              </w:rPr>
              <w:t xml:space="preserve">Sometimes revisions are made on the database as more information is received. In the current reporting framework in which the data providers report to Steering Committee for Review of Government Service Provision (SCRGSP) within three months after the end of financial year, CDEP data reported for the reference period are unlikely to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the purpose of program performance monitoring, information on CDEP participants and participation is internally circulated in FaHCSIA. The CDEP statistics reported in FaHCSIA’s Annual Report tend not to be broken down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 the tables on CDEP participants, the impact of reporting over a longer time frame on the number of unique participants is noted. In the table on CDEP exits and participations, it is noted that a participant can have multiple employment episodes and exits. For all tables, numbers that are too small to be reported are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meets the requirements for this performance indicator. The reference period matches the type of variable — stock variable on the proportion of CDEP participants is presented at a point in time (30 June 2009) and the flow variable on the proportion of off-CDEP exits is presented over a period of time (1 July 2008 to 30 June 2009). For the stock variable, it is of note that the number of unique participants over any period of time will be higher than the number of participants reported at a point in time (as in the case reported in Tables NIRA.24.1 and NIRA.24.2).</w:t>
            </w:r>
          </w:p>
          <w:p>
            <w:pPr/>
            <w:r>
              <w:rPr>
                <w:rStyle w:val="row-content-rich-text"/>
              </w:rPr>
              <w:t xml:space="preserve">For the flow variable, multiple off-CDEP employment and CDEP participation episodes can be recorded per participant over this time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Sourced from administrative data and the ABS estimated resident populations at high aggregation levels, no data reliability issues are foreseen.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CDEP restructure, effective from 1 July 2009, new CDEP participants can be part of two streams of assistance — Work-Readiness Services and Community Development. This change may have an impacton the comparability of the data before and after the policy change. To ensure comparability over time, the reporting from 2009-10 onwards will take into account this policy change. For example, the reporting will be split into the two sub-streams of CDEP where possible.</w:t>
            </w:r>
          </w:p>
          <w:p>
            <w:pPr/>
            <w:r>
              <w:rPr>
                <w:rStyle w:val="row-content-rich-text"/>
              </w:rPr>
              <w:t xml:space="preserve">For the Indigenous population numbers, the latest ABS release of population projections (8 September 2009), which covers the future period ending in 2021, will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a8fa6cb6e84179">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b90783065b1940b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aa542739038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7bb28b7e5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5427390384b0e" /><Relationship Type="http://schemas.openxmlformats.org/officeDocument/2006/relationships/header" Target="/word/header1.xml" Id="R1e7748b6d3754451" /><Relationship Type="http://schemas.openxmlformats.org/officeDocument/2006/relationships/settings" Target="/word/settings.xml" Id="R2fc9fc27897743d4" /><Relationship Type="http://schemas.openxmlformats.org/officeDocument/2006/relationships/styles" Target="/word/styles.xml" Id="R716da5887aac4661" /><Relationship Type="http://schemas.openxmlformats.org/officeDocument/2006/relationships/hyperlink" Target="https://meteor.aihw.gov.au/RegistrationAuthority/1" TargetMode="External" Id="R382693c1e4264314" /><Relationship Type="http://schemas.openxmlformats.org/officeDocument/2006/relationships/hyperlink" Target="https://meteor.aihw.gov.au/content/396637" TargetMode="External" Id="R7ca8fa6cb6e84179" /><Relationship Type="http://schemas.openxmlformats.org/officeDocument/2006/relationships/hyperlink" Target="https://meteor.aihw.gov.au/RegistrationAuthority/1" TargetMode="External" Id="Rb90783065b1940b7" /></Relationships>
</file>

<file path=word/_rels/header1.xml.rels>&#65279;<?xml version="1.0" encoding="utf-8"?><Relationships xmlns="http://schemas.openxmlformats.org/package/2006/relationships"><Relationship Type="http://schemas.openxmlformats.org/officeDocument/2006/relationships/image" Target="/media/image.png" Id="R2fb7bb28b7e541b9" /></Relationships>
</file>