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155c01144d4dc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P02-Mortality rate (and excess deaths) by leading causes,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P02-Mortality rate (and excess deaths) by leading causes,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866000d9b446e">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the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w:t>
            </w:r>
          </w:p>
          <w:p>
            <w:pPr/>
            <w:r>
              <w:rPr>
                <w:rStyle w:val="row-content-rich-text"/>
              </w:rPr>
              <w:t xml:space="preserve">Final estimates are made available every 5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and Estimated Indigenous Population data is available in a variety of formats on the ABS website under the 3101.0, 3201.0 and 3238.0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indirect method, to account for differences between the age structures of the Indigenous and non-Indigenous populations. Indirect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(cat. no.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 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Post-Enumeration Survey (PES)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w:t>
            </w:r>
          </w:p>
          <w:p>
            <w:pPr>
              <w:spacing w:after="160"/>
            </w:pPr>
            <w:r>
              <w:rPr>
                <w:rStyle w:val="row-content-rich-text"/>
              </w:rPr>
              <w:t xml:space="preserve">Another dimension of non-sampling error in ERP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The causes listed are selected causes of death. This list can not be read as either “leading causes” nor “major causes”</w:t>
            </w:r>
          </w:p>
          <w:p>
            <w:pPr>
              <w:spacing w:after="160"/>
            </w:pPr>
            <w:r>
              <w:rPr>
                <w:rStyle w:val="row-content-rich-text"/>
              </w:rPr>
              <w:t xml:space="preserve">Causes of Death data for 2007 is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Revised data for 2007 will be published both on a year registration basis and a year of occurrence basis in the 2008 Causes of death publication, due to be released in March 2010, and again in the publication relating to the 2009 collection due for release in 2011. Revisions will only impact on coroner certified deaths, as further information becomes available to the ABS about the causes of these deaths. See </w:t>
            </w:r>
            <w:r>
              <w:rPr>
                <w:rStyle w:val="row-content-rich-text"/>
                <w:i/>
              </w:rPr>
              <w:t xml:space="preserve">Causes of Death, 2007</w:t>
            </w:r>
            <w:r>
              <w:rPr>
                <w:rStyle w:val="row-content-rich-text"/>
              </w:rPr>
              <w:t xml:space="preserve"> (cat. no.3303.0).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b3f30b830aa4f5e">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2a264e3ea5b44d92">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9fdb519a932b4e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396214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1233280e84d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db519a932b4e5d" /><Relationship Type="http://schemas.openxmlformats.org/officeDocument/2006/relationships/header" Target="/word/header1.xml" Id="R5898c64167764ede" /><Relationship Type="http://schemas.openxmlformats.org/officeDocument/2006/relationships/settings" Target="/word/settings.xml" Id="R80f5b3e1159444af" /><Relationship Type="http://schemas.openxmlformats.org/officeDocument/2006/relationships/styles" Target="/word/styles.xml" Id="R6da0f531a22444de" /><Relationship Type="http://schemas.openxmlformats.org/officeDocument/2006/relationships/hyperlink" Target="https://meteor.aihw.gov.au/RegistrationAuthority/1" TargetMode="External" Id="R903866000d9b446e" /><Relationship Type="http://schemas.openxmlformats.org/officeDocument/2006/relationships/hyperlink" Target="https://meteor.aihw.gov.au/content/396109" TargetMode="External" Id="R7b3f30b830aa4f5e" /><Relationship Type="http://schemas.openxmlformats.org/officeDocument/2006/relationships/hyperlink" Target="https://meteor.aihw.gov.au/RegistrationAuthority/1" TargetMode="External" Id="R2a264e3ea5b44d92" /></Relationships>
</file>

<file path=word/_rels/header1.xml.rels>&#65279;<?xml version="1.0" encoding="utf-8"?><Relationships xmlns="http://schemas.openxmlformats.org/package/2006/relationships"><Relationship Type="http://schemas.openxmlformats.org/officeDocument/2006/relationships/image" Target="/media/image.png" Id="R2a01233280e84d18" /></Relationships>
</file>