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fc8a3bf78546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P39-Healthcare-associated Staphylococcus aureus (including MRSA) bacteraemia in acute care hospitals,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P39-Healthcare-associated Staphylococcus aureus (including MRSA) bacteraemia in acute care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Healthcare-associated Staphylococcus aureus (including MRSA) bacteraemia,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a0b56fa6fe469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Healthcare-associated </w:t>
            </w:r>
            <w:r>
              <w:rPr>
                <w:rStyle w:val="row-content-rich-text"/>
                <w:i/>
              </w:rPr>
              <w:t xml:space="preserve">Staphylococcus aureus</w:t>
            </w:r>
            <w:r>
              <w:rPr>
                <w:rStyle w:val="row-content-rich-text"/>
              </w:rPr>
              <w:t xml:space="preserve"> (including MRSA) bacteraemia in acute care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a3ed2b61fa48d4">
              <w:r>
                <w:rPr>
                  <w:rStyle w:val="Hyperlink"/>
                </w:rPr>
                <w:t xml:space="preserve">National Healthcare Agreement (2010)</w:t>
              </w:r>
            </w:hyperlink>
          </w:p>
          <w:p>
            <w:pPr>
              <w:spacing w:before="0" w:after="0"/>
            </w:pPr>
            <w:r>
              <w:rPr>
                <w:rStyle w:val="row-content"/>
                <w:color w:val="244061"/>
              </w:rPr>
              <w:t xml:space="preserve">       </w:t>
            </w:r>
            <w:hyperlink w:history="true" r:id="Ra36f577bd0594da0">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ab85421bbf045f3">
              <w:r>
                <w:rPr>
                  <w:rStyle w:val="Hyperlink"/>
                </w:rPr>
                <w:t xml:space="preserve">Hospital and Related Care</w:t>
              </w:r>
            </w:hyperlink>
          </w:p>
          <w:p>
            <w:pPr>
              <w:spacing w:before="0" w:after="0"/>
            </w:pPr>
            <w:r>
              <w:rPr>
                <w:rStyle w:val="row-content"/>
                <w:color w:val="244061"/>
              </w:rPr>
              <w:t xml:space="preserve">       </w:t>
            </w:r>
            <w:hyperlink w:history="true" r:id="R6165a5abe90f42c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b9a88f94b4a445d">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3153b2b321a34a0e">
              <w:r>
                <w:rPr>
                  <w:rStyle w:val="Hyperlink"/>
                </w:rPr>
                <w:t xml:space="preserve">National Healthcare Agreement: P39-Healthcare-associated Staphylococcus aureus (including MRSA) bacteraemia in acute care hospitals, 2010 QS</w:t>
              </w:r>
            </w:hyperlink>
          </w:p>
          <w:p>
            <w:pPr>
              <w:spacing w:before="0" w:after="0"/>
            </w:pPr>
            <w:r>
              <w:rPr>
                <w:rStyle w:val="row-content"/>
                <w:color w:val="244061"/>
              </w:rPr>
              <w:t xml:space="preserve">       </w:t>
            </w:r>
            <w:hyperlink w:history="true" r:id="Rfdc0903d645f405e">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Only the first isolate per patient is counted, unless at least 14 days has passed without a positive blood culture, in which case an additional episode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acute-care hospitals in Peer Group A and B, 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48 hours or more after admission to hospital</w:t>
            </w:r>
            <w:r>
              <w:br/>
            </w:r>
            <w:r>
              <w:rPr>
                <w:rStyle w:val="row-content-rich-text"/>
                <w:b/>
              </w:rPr>
              <w:t xml:space="preserve">plus</w:t>
            </w:r>
            <w:r>
              <w:br/>
            </w:r>
            <w:r>
              <w:rPr>
                <w:rStyle w:val="row-content-rich-text"/>
                <w:b/>
              </w:rPr>
              <w:t xml:space="preserve"> </w:t>
            </w:r>
            <w:r>
              <w:rPr>
                <w:rStyle w:val="row-content-rich-text"/>
              </w:rPr>
              <w:t xml:space="preserve">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 discharge from hospital</w:t>
            </w:r>
            <w:r>
              <w:br/>
            </w:r>
            <w:r>
              <w:rPr>
                <w:rStyle w:val="row-content-rich-text"/>
                <w:b/>
              </w:rPr>
              <w:t xml:space="preserve">plus</w:t>
            </w:r>
            <w:r>
              <w:br/>
            </w:r>
            <w:r>
              <w:rPr>
                <w:rStyle w:val="row-content-rich-text"/>
              </w:rPr>
              <w:t xml:space="preserve">The number of any additional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admission and one of the following clinical criteria were met:</w:t>
            </w:r>
          </w:p>
          <w:p>
            <w:pPr>
              <w:pStyle w:val="ListParagraph"/>
              <w:numPr>
                <w:ilvl w:val="0"/>
                <w:numId w:val="2"/>
              </w:numPr>
            </w:pPr>
            <w:r>
              <w:rPr>
                <w:rStyle w:val="row-content-rich-text"/>
              </w:rPr>
              <w:t xml:space="preserve">SAB is a complication of the presence of an indwelling medical device</w:t>
            </w:r>
          </w:p>
          <w:p>
            <w:pPr>
              <w:pStyle w:val="ListParagraph"/>
              <w:numPr>
                <w:ilvl w:val="0"/>
                <w:numId w:val="2"/>
              </w:numPr>
            </w:pPr>
            <w:r>
              <w:rPr>
                <w:rStyle w:val="row-content-rich-text"/>
              </w:rPr>
              <w:t xml:space="preserve">SAB occurs within 30 days of a surgical procedure and is related to the surgical site</w:t>
            </w:r>
          </w:p>
          <w:p>
            <w:pPr>
              <w:pStyle w:val="ListParagraph"/>
              <w:numPr>
                <w:ilvl w:val="0"/>
                <w:numId w:val="2"/>
              </w:numPr>
            </w:pPr>
            <w:r>
              <w:rPr>
                <w:rStyle w:val="row-content-rich-text"/>
              </w:rPr>
              <w:t xml:space="preserve">SAB occurs within 48 hours of, and is related to, an invasive instrumentation or incision SAB is associated with neutropenia (&lt;1 x 10</w:t>
            </w:r>
            <w:r>
              <w:rPr>
                <w:rStyle w:val="row-content-rich-text"/>
                <w:vertAlign w:val="superscript"/>
              </w:rPr>
              <w:t xml:space="preserve">9</w:t>
            </w:r>
            <w:r>
              <w:rPr>
                <w:rStyle w:val="row-content-rich-text"/>
              </w:rPr>
              <w:t xml:space="preserve">/L)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4a6846f274c84f0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bdeeafe4daf047a0">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5204cb159fe44e7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206d3d6ffe5f4a1c">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049ab53f231f477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f1fb0616658b4fe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remoteness area and SEIFA of residence.</w:t>
            </w:r>
          </w:p>
          <w:p>
            <w:pPr>
              <w:spacing w:after="160"/>
            </w:pPr>
            <w:r>
              <w:rPr>
                <w:rStyle w:val="row-content-rich-text"/>
              </w:rPr>
              <w:t xml:space="preserve">Available disaggregation: State/territory.</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dc749b24e1f450f">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817a3f6063d4dcb">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Development of an ICD-10-AM coding for healthcare-acquired </w:t>
            </w:r>
            <w:r>
              <w:rPr>
                <w:rStyle w:val="row-content-rich-text"/>
                <w:i/>
              </w:rPr>
              <w:t xml:space="preserve">Staphylococcus aureus</w:t>
            </w:r>
            <w:r>
              <w:rPr>
                <w:rStyle w:val="row-content-rich-text"/>
              </w:rPr>
              <w:t xml:space="preserve"> bacteraemia.</w:t>
            </w:r>
          </w:p>
          <w:p>
            <w:pPr/>
            <w:r>
              <w:rPr>
                <w:rStyle w:val="row-content-rich-text"/>
              </w:rPr>
              <w:t xml:space="preserve">Development of detailed data specifications to support data flows for national reporting, quality improvement and potentially for other reporting requirements for the future. This will include consideration of coverage (all hospitals/all public hospitals/a subset of public hospitals; level of disaggregation; use of peer groups), choice of denominator and additional data items (e.g. to distinguish between cases acquired in private hospitals/public hospitals/non-hospital healthcare).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There are minor variations in the definitions used by jurisdictions and in the data collection arrangements they employ which will affect the calculation of values on a consistent basis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cf6576143664369">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b45776ca73454ef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722eb225e01849a6">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ca3b355a4a23459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7d9c0b0fa4f41d0">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627b4f9f17bd404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f061c9d8ad8466b">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dc11e622048f4fd6">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6c5db84e38c444a2">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66ee46e04e334ec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bca53f0ab3924e33">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1bdd0efc494f4cd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aa5f0e228c2b4347">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c957fa3da9574346">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544571646844b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9148222fbe4f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44571646844b15" /><Relationship Type="http://schemas.openxmlformats.org/officeDocument/2006/relationships/header" Target="/word/header1.xml" Id="R17991c7af72d4762" /><Relationship Type="http://schemas.openxmlformats.org/officeDocument/2006/relationships/settings" Target="/word/settings.xml" Id="R3a1c64a4a928420e" /><Relationship Type="http://schemas.openxmlformats.org/officeDocument/2006/relationships/styles" Target="/word/styles.xml" Id="Rc8f9a94f6a7d4e38" /><Relationship Type="http://schemas.openxmlformats.org/officeDocument/2006/relationships/hyperlink" Target="https://meteor.aihw.gov.au/RegistrationAuthority/12" TargetMode="External" Id="R5ca0b56fa6fe4691" /><Relationship Type="http://schemas.openxmlformats.org/officeDocument/2006/relationships/hyperlink" Target="https://meteor.aihw.gov.au/content/392471" TargetMode="External" Id="Rdca3ed2b61fa48d4" /><Relationship Type="http://schemas.openxmlformats.org/officeDocument/2006/relationships/hyperlink" Target="https://meteor.aihw.gov.au/RegistrationAuthority/12" TargetMode="External" Id="Ra36f577bd0594da0" /><Relationship Type="http://schemas.openxmlformats.org/officeDocument/2006/relationships/hyperlink" Target="https://meteor.aihw.gov.au/content/393487" TargetMode="External" Id="R0ab85421bbf045f3" /><Relationship Type="http://schemas.openxmlformats.org/officeDocument/2006/relationships/hyperlink" Target="https://meteor.aihw.gov.au/RegistrationAuthority/12" TargetMode="External" Id="R6165a5abe90f42c4" /><Relationship Type="http://schemas.openxmlformats.org/officeDocument/2006/relationships/hyperlink" Target="https://meteor.aihw.gov.au/RegistrationAuthority/8" TargetMode="External" Id="R3b9a88f94b4a445d" /><Relationship Type="http://schemas.openxmlformats.org/officeDocument/2006/relationships/hyperlink" Target="https://meteor.aihw.gov.au/content/407972" TargetMode="External" Id="R3153b2b321a34a0e" /><Relationship Type="http://schemas.openxmlformats.org/officeDocument/2006/relationships/hyperlink" Target="https://meteor.aihw.gov.au/RegistrationAuthority/12" TargetMode="External" Id="Rfdc0903d645f405e" /><Relationship Type="http://schemas.openxmlformats.org/officeDocument/2006/relationships/numbering" Target="/word/numbering.xml" Id="R93767ee25ea242cf" /><Relationship Type="http://schemas.openxmlformats.org/officeDocument/2006/relationships/hyperlink" Target="https://meteor.aihw.gov.au/content/402699" TargetMode="External" Id="R4a6846f274c84f0c" /><Relationship Type="http://schemas.openxmlformats.org/officeDocument/2006/relationships/hyperlink" Target="https://meteor.aihw.gov.au/content/402699" TargetMode="External" Id="Rbdeeafe4daf047a0" /><Relationship Type="http://schemas.openxmlformats.org/officeDocument/2006/relationships/hyperlink" Target="https://meteor.aihw.gov.au/content/402699" TargetMode="External" Id="R5204cb159fe44e72" /><Relationship Type="http://schemas.openxmlformats.org/officeDocument/2006/relationships/hyperlink" Target="https://meteor.aihw.gov.au/content/402699" TargetMode="External" Id="R206d3d6ffe5f4a1c" /><Relationship Type="http://schemas.openxmlformats.org/officeDocument/2006/relationships/hyperlink" Target="https://meteor.aihw.gov.au/content/402699" TargetMode="External" Id="R049ab53f231f477e" /><Relationship Type="http://schemas.openxmlformats.org/officeDocument/2006/relationships/hyperlink" Target="https://meteor.aihw.gov.au/content/402699" TargetMode="External" Id="Rf1fb0616658b4fe5" /><Relationship Type="http://schemas.openxmlformats.org/officeDocument/2006/relationships/hyperlink" Target="https://meteor.aihw.gov.au/content/392584" TargetMode="External" Id="Rddc749b24e1f450f" /><Relationship Type="http://schemas.openxmlformats.org/officeDocument/2006/relationships/hyperlink" Target="https://meteor.aihw.gov.au/content/402699" TargetMode="External" Id="Rc817a3f6063d4dcb" /><Relationship Type="http://schemas.openxmlformats.org/officeDocument/2006/relationships/hyperlink" Target="https://meteor.aihw.gov.au/content/421616" TargetMode="External" Id="Rbcf6576143664369" /><Relationship Type="http://schemas.openxmlformats.org/officeDocument/2006/relationships/hyperlink" Target="https://meteor.aihw.gov.au/RegistrationAuthority/12" TargetMode="External" Id="Rb45776ca73454ef6" /><Relationship Type="http://schemas.openxmlformats.org/officeDocument/2006/relationships/hyperlink" Target="https://meteor.aihw.gov.au/content/395066" TargetMode="External" Id="R722eb225e01849a6" /><Relationship Type="http://schemas.openxmlformats.org/officeDocument/2006/relationships/hyperlink" Target="https://meteor.aihw.gov.au/RegistrationAuthority/12" TargetMode="External" Id="Rca3b355a4a234595" /><Relationship Type="http://schemas.openxmlformats.org/officeDocument/2006/relationships/hyperlink" Target="https://meteor.aihw.gov.au/content/395073" TargetMode="External" Id="R57d9c0b0fa4f41d0" /><Relationship Type="http://schemas.openxmlformats.org/officeDocument/2006/relationships/hyperlink" Target="https://meteor.aihw.gov.au/RegistrationAuthority/12" TargetMode="External" Id="R627b4f9f17bd4045" /><Relationship Type="http://schemas.openxmlformats.org/officeDocument/2006/relationships/hyperlink" Target="https://meteor.aihw.gov.au/content/395076" TargetMode="External" Id="Rbf061c9d8ad8466b" /><Relationship Type="http://schemas.openxmlformats.org/officeDocument/2006/relationships/hyperlink" Target="https://meteor.aihw.gov.au/RegistrationAuthority/12" TargetMode="External" Id="Rdc11e622048f4fd6" /><Relationship Type="http://schemas.openxmlformats.org/officeDocument/2006/relationships/hyperlink" Target="https://meteor.aihw.gov.au/content/395079" TargetMode="External" Id="R6c5db84e38c444a2" /><Relationship Type="http://schemas.openxmlformats.org/officeDocument/2006/relationships/hyperlink" Target="https://meteor.aihw.gov.au/RegistrationAuthority/12" TargetMode="External" Id="R66ee46e04e334ec4" /><Relationship Type="http://schemas.openxmlformats.org/officeDocument/2006/relationships/hyperlink" Target="https://meteor.aihw.gov.au/content/395081" TargetMode="External" Id="Rbca53f0ab3924e33" /><Relationship Type="http://schemas.openxmlformats.org/officeDocument/2006/relationships/hyperlink" Target="https://meteor.aihw.gov.au/RegistrationAuthority/12" TargetMode="External" Id="R1bdd0efc494f4cd9" /><Relationship Type="http://schemas.openxmlformats.org/officeDocument/2006/relationships/hyperlink" Target="https://meteor.aihw.gov.au/content/400137" TargetMode="External" Id="Raa5f0e228c2b4347" /><Relationship Type="http://schemas.openxmlformats.org/officeDocument/2006/relationships/hyperlink" Target="https://meteor.aihw.gov.au/RegistrationAuthority/12" TargetMode="External" Id="Rc957fa3da9574346" /></Relationships>
</file>

<file path=word/_rels/header1.xml.rels>&#65279;<?xml version="1.0" encoding="utf-8"?><Relationships xmlns="http://schemas.openxmlformats.org/package/2006/relationships"><Relationship Type="http://schemas.openxmlformats.org/officeDocument/2006/relationships/image" Target="/media/image.png" Id="Rd29148222fbe4f21" /></Relationships>
</file>