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4837a13f54e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P25-Specialist services claimed through Medicare,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P25-Specialist services claimed through Medicare,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services claimed through Medicare,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0e84206694c6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7b2a762ce6492e">
              <w:r>
                <w:rPr>
                  <w:rStyle w:val="Hyperlink"/>
                </w:rPr>
                <w:t xml:space="preserve">National Healthcare Agreement (2010)</w:t>
              </w:r>
            </w:hyperlink>
          </w:p>
          <w:p>
            <w:pPr>
              <w:spacing w:before="0" w:after="0"/>
            </w:pPr>
            <w:r>
              <w:rPr>
                <w:rStyle w:val="row-content"/>
                <w:color w:val="244061"/>
              </w:rPr>
              <w:t xml:space="preserve">       </w:t>
            </w:r>
            <w:hyperlink w:history="true" r:id="Rfba1d5dbd2194f2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1fd4d797744e02">
              <w:r>
                <w:rPr>
                  <w:rStyle w:val="Hyperlink"/>
                </w:rPr>
                <w:t xml:space="preserve">Primary and Community Health</w:t>
              </w:r>
            </w:hyperlink>
          </w:p>
          <w:p>
            <w:pPr>
              <w:spacing w:before="0" w:after="0"/>
            </w:pPr>
            <w:r>
              <w:rPr>
                <w:rStyle w:val="row-content"/>
                <w:color w:val="244061"/>
              </w:rPr>
              <w:t xml:space="preserve">       </w:t>
            </w:r>
            <w:hyperlink w:history="true" r:id="R14e11fec4fa448e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51a1b0d45240b6">
              <w:r>
                <w:rPr>
                  <w:rStyle w:val="Hyperlink"/>
                </w:rPr>
                <w:t xml:space="preserve">National Healthcare Agreement: P25-Specialist services claimed through Medicare, 2010 QS</w:t>
              </w:r>
            </w:hyperlink>
          </w:p>
          <w:p>
            <w:pPr>
              <w:spacing w:before="0" w:after="0"/>
            </w:pPr>
            <w:r>
              <w:rPr>
                <w:rStyle w:val="row-content"/>
                <w:color w:val="244061"/>
              </w:rPr>
              <w:t xml:space="preserve">       </w:t>
            </w:r>
            <w:hyperlink w:history="true" r:id="R52e6d836be88438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5,000 item numbers).</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or Department of Veterans' Affairs.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Medicare item number</w:t>
            </w:r>
          </w:p>
          <w:p>
            <w:r>
              <w:rPr>
                <w:rStyle w:val="row-content"/>
                <w:b/>
              </w:rPr>
              <w:t xml:space="preserve">Data Source</w:t>
            </w:r>
          </w:p>
          <w:p>
            <w:hyperlink w:history="true" r:id="R30e6e81152d9436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9a7d0679e1f4f1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3848a29e34547b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56cdd09b0fbd4fe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patient's residence): by Indigenous status, remoteness area and SEIFA of residence.</w:t>
            </w:r>
          </w:p>
          <w:p>
            <w:pPr>
              <w:spacing w:after="160"/>
            </w:pPr>
            <w:r>
              <w:rPr>
                <w:rStyle w:val="row-content-rich-text"/>
              </w:rPr>
              <w:t xml:space="preserve">Available Disaggregation: Nationally and by state/territory (of patient's residence): by remoteness area and SEIFA of residence.</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e36161f0904ce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b064f314d14e8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03246001984e8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324507270a246a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7581c6e0e8c40b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0c207da6fbc42e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Proxy</w:t>
            </w:r>
          </w:p>
          <w:p>
            <w:pPr>
              <w:spacing w:after="160"/>
            </w:pPr>
            <w:r>
              <w:rPr>
                <w:rStyle w:val="row-content-rich-text"/>
              </w:rPr>
              <w:t xml:space="preserve">Summary information about outpatient services delivered in public hospitals (e.g. occasions of service for each of 23 clinic types) can be related to specialist service types rebated under the Medicare Benefits Schedule. In the medium-term it is recommended that this mapping be pursued further to ensure that differences in the types of specialist services delivered under public and private funding arrangements can be clearly presented.</w:t>
            </w:r>
          </w:p>
          <w:p>
            <w:pPr>
              <w:spacing w:after="160"/>
            </w:pPr>
            <w:r>
              <w:rPr>
                <w:rStyle w:val="row-content-rich-text"/>
              </w:rPr>
              <w:t xml:space="preserve">Long-term reporting of this indicator relies on development and implementation of a unit record collection (including patient demographics) in hospital outpatient settings and further work to map ‘number of specialist services’ provided in public and private settings.</w:t>
            </w:r>
          </w:p>
          <w:p>
            <w:pPr/>
            <w:r>
              <w:rPr>
                <w:rStyle w:val="row-content-rich-text"/>
              </w:rPr>
              <w:t xml:space="preserve">Work needs to continue to improve the quality of the Voluntary Indigenous Identifier (VII) in the Medicare database and estimation from the current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presents rates for total specialist numbers (including all item numbers specified in calculation conditions). If required, this indicator can be presented separately by broad types of services (e.g. Specialist attendance, Obstetrics, Anaesthetics, Pathology, Diagnostic imaging, Operations, Assistance at operations, Radiotherapy and therapeutic nuclear medicine) as is on the Medicare website and in </w:t>
            </w:r>
            <w:r>
              <w:rPr>
                <w:rStyle w:val="row-content-rich-text"/>
                <w:i/>
              </w:rPr>
              <w:t xml:space="preserve">Australia's Health 2008</w:t>
            </w:r>
            <w:r>
              <w:rPr>
                <w:rStyle w:val="row-content-rich-text"/>
              </w:rPr>
              <w:t xml:space="preserve"> (page 368).</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The indicator as specified is a proxy of the original indicator. The original intent was to measure differentials between private and public specialist services. As private specialist services can not be measured at this time, this indicator measures differentials between different population groups in the use of specialist services claimed through Medicare.</w:t>
            </w:r>
          </w:p>
          <w:p>
            <w:pPr>
              <w:spacing w:after="160"/>
            </w:pPr>
            <w:r>
              <w:rPr>
                <w:rStyle w:val="row-content-rich-text"/>
              </w:rPr>
              <w:t xml:space="preserve">There may be overlap between this and other indicators (e.g. Medicare claims for private sector mental health services are also presented in indicator 28).</w:t>
            </w:r>
          </w:p>
          <w:p>
            <w:pPr/>
            <w:r>
              <w:rPr>
                <w:rStyle w:val="row-content-rich-text"/>
              </w:rPr>
              <w:t xml:space="preserve">Department of Veteran's Affairs (DVA) has been identified as a data source, however due to lack of data availability it has not been included in the calculation this reporting cycle. Inclusion in future reporting depends on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fbb1f188ad4624">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fe8332d849c5471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77ac7eb2a0842c9">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309b17d050e8458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0575c07f1ab400f">
              <w:r>
                <w:rPr>
                  <w:rStyle w:val="Hyperlink"/>
                </w:rPr>
                <w:t xml:space="preserve">National Healthcare Agreement: P24-GP-type services, 2010</w:t>
              </w:r>
            </w:hyperlink>
          </w:p>
          <w:p>
            <w:pPr>
              <w:spacing w:before="0" w:after="0"/>
            </w:pPr>
            <w:r>
              <w:rPr>
                <w:rStyle w:val="row-content"/>
                <w:color w:val="244061"/>
              </w:rPr>
              <w:t xml:space="preserve">       </w:t>
            </w:r>
            <w:hyperlink w:history="true" r:id="Rfe008af189db49a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3421b183c15406a">
              <w:r>
                <w:rPr>
                  <w:rStyle w:val="Hyperlink"/>
                </w:rPr>
                <w:t xml:space="preserve">National Healthcare Agreement: P26-Dental services, 2010</w:t>
              </w:r>
            </w:hyperlink>
          </w:p>
          <w:p>
            <w:pPr>
              <w:spacing w:before="0" w:after="0"/>
            </w:pPr>
            <w:r>
              <w:rPr>
                <w:rStyle w:val="row-content"/>
                <w:color w:val="244061"/>
              </w:rPr>
              <w:t xml:space="preserve">       </w:t>
            </w:r>
            <w:hyperlink w:history="true" r:id="R024624dfecad458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bc298ae2013483b">
              <w:r>
                <w:rPr>
                  <w:rStyle w:val="Hyperlink"/>
                </w:rPr>
                <w:t xml:space="preserve">National Healthcare Agreement: P27-Optometry services, 2010</w:t>
              </w:r>
            </w:hyperlink>
          </w:p>
          <w:p>
            <w:pPr>
              <w:spacing w:before="0" w:after="0"/>
            </w:pPr>
            <w:r>
              <w:rPr>
                <w:rStyle w:val="row-content"/>
                <w:color w:val="244061"/>
              </w:rPr>
              <w:t xml:space="preserve">       </w:t>
            </w:r>
            <w:hyperlink w:history="true" r:id="R17eddbcf009b42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bfb813c9f9b4902">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dac1e76bbe8c4c3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708153f81c94fa4">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c835ea8af17f439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d08b5172ae14ee8">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3ecb38e236a141f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1887976d5f404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a7461329f6c457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87b9c1ff8f1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4170101c0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b9c1ff8f148f3" /><Relationship Type="http://schemas.openxmlformats.org/officeDocument/2006/relationships/header" Target="/word/header1.xml" Id="R87ec421ebd054c0a" /><Relationship Type="http://schemas.openxmlformats.org/officeDocument/2006/relationships/settings" Target="/word/settings.xml" Id="Rbdecb656a8b54cbd" /><Relationship Type="http://schemas.openxmlformats.org/officeDocument/2006/relationships/styles" Target="/word/styles.xml" Id="R4f42ae0494d64fa4" /><Relationship Type="http://schemas.openxmlformats.org/officeDocument/2006/relationships/hyperlink" Target="https://meteor.aihw.gov.au/RegistrationAuthority/12" TargetMode="External" Id="R57a0e84206694c6f" /><Relationship Type="http://schemas.openxmlformats.org/officeDocument/2006/relationships/hyperlink" Target="https://meteor.aihw.gov.au/content/392471" TargetMode="External" Id="Rea7b2a762ce6492e" /><Relationship Type="http://schemas.openxmlformats.org/officeDocument/2006/relationships/hyperlink" Target="https://meteor.aihw.gov.au/RegistrationAuthority/12" TargetMode="External" Id="Rfba1d5dbd2194f2d" /><Relationship Type="http://schemas.openxmlformats.org/officeDocument/2006/relationships/hyperlink" Target="https://meteor.aihw.gov.au/content/393484" TargetMode="External" Id="Rad1fd4d797744e02" /><Relationship Type="http://schemas.openxmlformats.org/officeDocument/2006/relationships/hyperlink" Target="https://meteor.aihw.gov.au/RegistrationAuthority/12" TargetMode="External" Id="R14e11fec4fa448e0" /><Relationship Type="http://schemas.openxmlformats.org/officeDocument/2006/relationships/hyperlink" Target="https://meteor.aihw.gov.au/content/392656" TargetMode="External" Id="R5051a1b0d45240b6" /><Relationship Type="http://schemas.openxmlformats.org/officeDocument/2006/relationships/hyperlink" Target="https://meteor.aihw.gov.au/RegistrationAuthority/12" TargetMode="External" Id="R52e6d836be884381" /><Relationship Type="http://schemas.openxmlformats.org/officeDocument/2006/relationships/hyperlink" Target="https://meteor.aihw.gov.au/content/394305" TargetMode="External" Id="R30e6e81152d94364" /><Relationship Type="http://schemas.openxmlformats.org/officeDocument/2006/relationships/hyperlink" Target="https://meteor.aihw.gov.au/content/393625" TargetMode="External" Id="R99a7d0679e1f4f17" /><Relationship Type="http://schemas.openxmlformats.org/officeDocument/2006/relationships/hyperlink" Target="https://meteor.aihw.gov.au/content/394092" TargetMode="External" Id="R23848a29e34547b6" /><Relationship Type="http://schemas.openxmlformats.org/officeDocument/2006/relationships/hyperlink" Target="https://meteor.aihw.gov.au/content/394305" TargetMode="External" Id="R56cdd09b0fbd4feb" /><Relationship Type="http://schemas.openxmlformats.org/officeDocument/2006/relationships/hyperlink" Target="https://meteor.aihw.gov.au/content/392591" TargetMode="External" Id="R57e36161f0904ce9" /><Relationship Type="http://schemas.openxmlformats.org/officeDocument/2006/relationships/hyperlink" Target="https://meteor.aihw.gov.au/content/393625" TargetMode="External" Id="Rb0b064f314d14e83" /><Relationship Type="http://schemas.openxmlformats.org/officeDocument/2006/relationships/hyperlink" Target="https://meteor.aihw.gov.au/content/449216" TargetMode="External" Id="Rac03246001984e8b" /><Relationship Type="http://schemas.openxmlformats.org/officeDocument/2006/relationships/hyperlink" Target="https://meteor.aihw.gov.au/content/394305" TargetMode="External" Id="R7324507270a246ac" /><Relationship Type="http://schemas.openxmlformats.org/officeDocument/2006/relationships/hyperlink" Target="https://meteor.aihw.gov.au/content/394092" TargetMode="External" Id="R47581c6e0e8c40ba" /><Relationship Type="http://schemas.openxmlformats.org/officeDocument/2006/relationships/hyperlink" Target="https://meteor.aihw.gov.au/content/449223" TargetMode="External" Id="R30c207da6fbc42e1" /><Relationship Type="http://schemas.openxmlformats.org/officeDocument/2006/relationships/hyperlink" Target="https://meteor.aihw.gov.au/content/421642" TargetMode="External" Id="Rcafbb1f188ad4624" /><Relationship Type="http://schemas.openxmlformats.org/officeDocument/2006/relationships/hyperlink" Target="https://meteor.aihw.gov.au/RegistrationAuthority/12" TargetMode="External" Id="Rfe8332d849c54715" /><Relationship Type="http://schemas.openxmlformats.org/officeDocument/2006/relationships/hyperlink" Target="https://meteor.aihw.gov.au/content/394433" TargetMode="External" Id="R777ac7eb2a0842c9" /><Relationship Type="http://schemas.openxmlformats.org/officeDocument/2006/relationships/hyperlink" Target="https://meteor.aihw.gov.au/RegistrationAuthority/12" TargetMode="External" Id="R309b17d050e8458c" /><Relationship Type="http://schemas.openxmlformats.org/officeDocument/2006/relationships/hyperlink" Target="https://meteor.aihw.gov.au/content/394776" TargetMode="External" Id="Re0575c07f1ab400f" /><Relationship Type="http://schemas.openxmlformats.org/officeDocument/2006/relationships/hyperlink" Target="https://meteor.aihw.gov.au/RegistrationAuthority/12" TargetMode="External" Id="Rfe008af189db49aa" /><Relationship Type="http://schemas.openxmlformats.org/officeDocument/2006/relationships/hyperlink" Target="https://meteor.aihw.gov.au/content/394906" TargetMode="External" Id="Rb3421b183c15406a" /><Relationship Type="http://schemas.openxmlformats.org/officeDocument/2006/relationships/hyperlink" Target="https://meteor.aihw.gov.au/RegistrationAuthority/12" TargetMode="External" Id="R024624dfecad4586" /><Relationship Type="http://schemas.openxmlformats.org/officeDocument/2006/relationships/hyperlink" Target="https://meteor.aihw.gov.au/content/394928" TargetMode="External" Id="R1bc298ae2013483b" /><Relationship Type="http://schemas.openxmlformats.org/officeDocument/2006/relationships/hyperlink" Target="https://meteor.aihw.gov.au/RegistrationAuthority/12" TargetMode="External" Id="R17eddbcf009b4208" /><Relationship Type="http://schemas.openxmlformats.org/officeDocument/2006/relationships/hyperlink" Target="https://meteor.aihw.gov.au/content/394946" TargetMode="External" Id="R5bfb813c9f9b4902" /><Relationship Type="http://schemas.openxmlformats.org/officeDocument/2006/relationships/hyperlink" Target="https://meteor.aihw.gov.au/RegistrationAuthority/12" TargetMode="External" Id="Rdac1e76bbe8c4c35" /><Relationship Type="http://schemas.openxmlformats.org/officeDocument/2006/relationships/hyperlink" Target="https://meteor.aihw.gov.au/content/394959" TargetMode="External" Id="Ra708153f81c94fa4" /><Relationship Type="http://schemas.openxmlformats.org/officeDocument/2006/relationships/hyperlink" Target="https://meteor.aihw.gov.au/RegistrationAuthority/12" TargetMode="External" Id="Rc835ea8af17f439a" /><Relationship Type="http://schemas.openxmlformats.org/officeDocument/2006/relationships/hyperlink" Target="https://meteor.aihw.gov.au/content/395064" TargetMode="External" Id="R4d08b5172ae14ee8" /><Relationship Type="http://schemas.openxmlformats.org/officeDocument/2006/relationships/hyperlink" Target="https://meteor.aihw.gov.au/RegistrationAuthority/12" TargetMode="External" Id="R3ecb38e236a141f8" /><Relationship Type="http://schemas.openxmlformats.org/officeDocument/2006/relationships/hyperlink" Target="https://meteor.aihw.gov.au/content/395091" TargetMode="External" Id="R451887976d5f404c" /><Relationship Type="http://schemas.openxmlformats.org/officeDocument/2006/relationships/hyperlink" Target="https://meteor.aihw.gov.au/RegistrationAuthority/12" TargetMode="External" Id="R7a7461329f6c4579" /></Relationships>
</file>

<file path=word/_rels/header1.xml.rels>&#65279;<?xml version="1.0" encoding="utf-8"?><Relationships xmlns="http://schemas.openxmlformats.org/package/2006/relationships"><Relationship Type="http://schemas.openxmlformats.org/officeDocument/2006/relationships/image" Target="/media/image.png" Id="R31f4170101c04c19" /></Relationships>
</file>