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3c540307884d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P13-Proportion of children with 4th year developmental health check,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P13-Proportion of children with 4th year developmental health check,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children with 4th year developmental health check,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1773e241641c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who have received a 4 year old developmental health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cd796c80c7478d">
              <w:r>
                <w:rPr>
                  <w:rStyle w:val="Hyperlink"/>
                </w:rPr>
                <w:t xml:space="preserve">National Healthcare Agreement (2010)</w:t>
              </w:r>
            </w:hyperlink>
          </w:p>
          <w:p>
            <w:pPr>
              <w:spacing w:before="0" w:after="0"/>
            </w:pPr>
            <w:r>
              <w:rPr>
                <w:rStyle w:val="row-content"/>
                <w:color w:val="244061"/>
              </w:rPr>
              <w:t xml:space="preserve">       </w:t>
            </w:r>
            <w:hyperlink w:history="true" r:id="R1b4a48786e184a7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1e915723b0145ab">
              <w:r>
                <w:rPr>
                  <w:rStyle w:val="Hyperlink"/>
                </w:rPr>
                <w:t xml:space="preserve">Prevention</w:t>
              </w:r>
            </w:hyperlink>
          </w:p>
          <w:p>
            <w:pPr>
              <w:spacing w:before="0" w:after="0"/>
            </w:pPr>
            <w:r>
              <w:rPr>
                <w:rStyle w:val="row-content"/>
                <w:color w:val="244061"/>
              </w:rPr>
              <w:t xml:space="preserve">       </w:t>
            </w:r>
            <w:hyperlink w:history="true" r:id="R8fdccdb32ec94bc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b93ba644fce4ca4">
              <w:r>
                <w:rPr>
                  <w:rStyle w:val="Hyperlink"/>
                </w:rPr>
                <w:t xml:space="preserve">National Healthcare Agreement: P13-Proportion of children with 4th year developmental health checks, 2010 QS</w:t>
              </w:r>
            </w:hyperlink>
          </w:p>
          <w:p>
            <w:pPr>
              <w:spacing w:before="0" w:after="0"/>
            </w:pPr>
            <w:r>
              <w:rPr>
                <w:rStyle w:val="row-content"/>
                <w:color w:val="244061"/>
              </w:rPr>
              <w:t xml:space="preserve">       </w:t>
            </w:r>
            <w:hyperlink w:history="true" r:id="Red3277a3e3734fb3">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Aboriginal and Torres Strait Islander Child Checks (limited to those given to 3, 4 and 5 year olds).</w:t>
            </w:r>
          </w:p>
          <w:p>
            <w:pPr>
              <w:spacing w:after="160"/>
            </w:pPr>
            <w:r>
              <w:rPr>
                <w:rStyle w:val="row-content-rich-text"/>
              </w:rPr>
              <w:t xml:space="preserve">Count children who received both a 4th year developmental health check and an Aboriginal and Torres Strait Islander Child Check once only. Count children who have received more than one check (of either type) once only.</w:t>
            </w:r>
          </w:p>
          <w:p>
            <w:pPr>
              <w:spacing w:after="160"/>
            </w:pPr>
            <w:r>
              <w:rPr>
                <w:rStyle w:val="row-content-rich-text"/>
              </w:rPr>
              <w:t xml:space="preserve">4th year developmental health check (Healthy Kids Check) = MBS items 709 and 711</w:t>
            </w:r>
          </w:p>
          <w:p>
            <w:pPr/>
            <w:r>
              <w:rPr>
                <w:rStyle w:val="row-content-rich-text"/>
              </w:rPr>
              <w:t xml:space="preserve">Aboriginal and Torres Strait Islander Child Health Check = MBS item 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3, 4 or 5 years who have received a 4th year developmental health check (Healthy Kids Check) or an Aboriginal and Torres Strait Islander Child Check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Instances of children receiving a Healthy Kids Check (MBS item 709 or 711) or an Aboriginal and Torres Strait Islander Child Health Check (MBS item 708)</w:t>
            </w:r>
          </w:p>
          <w:p>
            <w:r>
              <w:rPr>
                <w:rStyle w:val="row-content"/>
                <w:b/>
              </w:rPr>
              <w:t xml:space="preserve">Data Source</w:t>
            </w:r>
          </w:p>
          <w:p>
            <w:hyperlink w:history="true" r:id="R07011aaa9faf40e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607208eac3f472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9f30bc862be497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ff4440569f54f9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a376d6ce549b4a09">
              <w:r>
                <w:rPr>
                  <w:rStyle w:val="Hyperlink"/>
                </w:rPr>
                <w:t xml:space="preserve">Person—age, total years N[NN]</w:t>
              </w:r>
            </w:hyperlink>
          </w:p>
          <w:p>
            <w:r>
              <w:rPr>
                <w:rStyle w:val="row-content"/>
                <w:b/>
              </w:rPr>
              <w:t xml:space="preserve">Data Source</w:t>
            </w:r>
          </w:p>
          <w:p>
            <w:hyperlink w:history="true" r:id="Raab770ae7725431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72e8ab07c94e4350">
              <w:r>
                <w:rPr>
                  <w:rStyle w:val="Hyperlink"/>
                </w:rPr>
                <w:t xml:space="preserve">Person—age, total years N[NN]</w:t>
              </w:r>
            </w:hyperlink>
          </w:p>
          <w:p>
            <w:r>
              <w:rPr>
                <w:rStyle w:val="row-content"/>
                <w:b/>
              </w:rPr>
              <w:t xml:space="preserve">Data Source</w:t>
            </w:r>
          </w:p>
          <w:p>
            <w:hyperlink w:history="true" r:id="R268b8c8d8475448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Healthy Kids Check (MBS item 709 or 711) or an Aboriginal and Torres Strait Islander Child Health Check (MBS item 708)</w:t>
            </w:r>
          </w:p>
          <w:p>
            <w:r>
              <w:rPr>
                <w:rStyle w:val="row-content"/>
                <w:b/>
              </w:rPr>
              <w:t xml:space="preserve">Data Source</w:t>
            </w:r>
          </w:p>
          <w:p>
            <w:hyperlink w:history="true" r:id="Rb0ebd970fdc6445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e2be9ece63df483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type of health check (Aboriginal and Torres Strait Islander Child Health Check or Healthy Kids Check), remoteness area and SEIFA of residence.</w:t>
            </w:r>
          </w:p>
          <w:p>
            <w:pPr>
              <w:spacing w:after="160"/>
            </w:pPr>
            <w:r>
              <w:rPr>
                <w:rStyle w:val="row-content-rich-text"/>
              </w:rPr>
              <w:t xml:space="preserve">Available Disaggregation: Nationally and state/territory: by type of health check (Aboriginal and Torres Strait Islander Child Health Check or Healthy Kids Check), remoteness area and SEIFA of residence.</w:t>
            </w:r>
          </w:p>
          <w:p>
            <w:pPr>
              <w:spacing w:after="160"/>
            </w:pPr>
            <w:r>
              <w:rPr>
                <w:rStyle w:val="row-content-rich-text"/>
              </w:rPr>
              <w:t xml:space="preserve">Data for 2008-09 will be available for the 2010 report.</w:t>
            </w:r>
          </w:p>
          <w:p>
            <w:pPr/>
            <w:r>
              <w:rPr>
                <w:rStyle w:val="row-content-rich-text"/>
              </w:rPr>
              <w:t xml:space="preserve">Most recent data available for 2010 CRC baseline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06ed6a7108046c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a1a2472d22471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27022d92bbd458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712818f514f4a1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93e89ed1db0a4d1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11d889a493941f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 to provide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interim specification only—the MBS items do not cover all developmental health check activity, including that conducted through state and territory early childhood health assessments in preschools and community health centres.</w:t>
            </w:r>
          </w:p>
          <w:p>
            <w:pPr>
              <w:spacing w:after="160"/>
            </w:pPr>
            <w:r>
              <w:rPr>
                <w:rStyle w:val="row-content-rich-text"/>
              </w:rPr>
              <w:t xml:space="preserve">There is a significant data development task to relate the MBS item with other existing assessments and with the Productivity Agenda Working Group (PAWG) plans to develop a national tool to assess child health and development and serve as a progress measure in the period 18 months to 3 years.</w:t>
            </w:r>
          </w:p>
          <w:p>
            <w:pPr>
              <w:spacing w:after="160"/>
            </w:pPr>
            <w:r>
              <w:rPr>
                <w:rStyle w:val="row-content-rich-text"/>
              </w:rPr>
              <w:t xml:space="preserve">Some further data development required: PAWG has agreed to develop a national tool which will assess child health and development and serve as a progress measure in the period 18 months to 3 years. The relationship between the 4 year old Healthy Kids Check and this child health and development tool will need to be explored as it is further developed.</w:t>
            </w:r>
          </w:p>
          <w:p>
            <w:pPr/>
            <w:r>
              <w:rPr>
                <w:rStyle w:val="row-content-rich-text"/>
              </w:rPr>
              <w:t xml:space="preserve">Further improvement in the rate of Voluntary Indigenous Identification with Medicare Australia (MBS item) is needed. This includes the development of an adjustment factor using data from a currently available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MBS items 709 and 711 (Healthy Kids Check) include Indigenous children who receive these checks. It is therefore not possible to produce an Indigenous disaggregation.</w:t>
            </w:r>
          </w:p>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 by type of health check,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spacing w:after="160"/>
            </w:pPr>
            <w:r>
              <w:rPr>
                <w:rStyle w:val="row-content-rich-text"/>
              </w:rPr>
              <w:t xml:space="preserve">The scope of this indicator can be progressively expanded until June 2011, when it could refer to the proportion of children aged 3, 4 or 5 years old who have received a developmental health check in the past three years. This will align the indicator with the Healthy Kids Check eligibility rules, which state that children are eligible to receive the check if they are over the age of 3 years and under the age of 5 years.</w:t>
            </w:r>
          </w:p>
          <w:p>
            <w:pPr/>
            <w:r>
              <w:rPr>
                <w:rStyle w:val="row-content-rich-text"/>
              </w:rPr>
              <w:t xml:space="preserve">Indigenous Experimental Population Projections are available by 5 year age group, not by single year of age. Estimates for Indigenous children aged 4 years old would need to be calculated by the ABS for this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6d6a8344cf4cb5">
              <w:r>
                <w:rPr>
                  <w:rStyle w:val="Hyperlink"/>
                </w:rPr>
                <w:t xml:space="preserve">National Healthcare Agreement: PI 13-Proportion of children with 4th year developmental health check, 2011</w:t>
              </w:r>
            </w:hyperlink>
          </w:p>
          <w:p>
            <w:pPr>
              <w:spacing w:before="0" w:after="0"/>
            </w:pPr>
            <w:r>
              <w:rPr>
                <w:rStyle w:val="row-content"/>
                <w:color w:val="244061"/>
              </w:rPr>
              <w:t xml:space="preserve">       </w:t>
            </w:r>
            <w:hyperlink w:history="true" r:id="Rdd8dfc8b42f3483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73dde1de50e4cf0">
              <w:r>
                <w:rPr>
                  <w:rStyle w:val="Hyperlink"/>
                </w:rPr>
                <w:t xml:space="preserve">National Healthcare Agreement: P09-Immunisation rates for vaccines in the national schedule, 2010</w:t>
              </w:r>
            </w:hyperlink>
          </w:p>
          <w:p>
            <w:pPr>
              <w:spacing w:before="0" w:after="0"/>
            </w:pPr>
            <w:r>
              <w:rPr>
                <w:rStyle w:val="row-content"/>
                <w:color w:val="244061"/>
              </w:rPr>
              <w:t xml:space="preserve">       </w:t>
            </w:r>
            <w:hyperlink w:history="true" r:id="R4b69a6fb6e7a467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ee8bbfab65949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394300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11d1beaa6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8bbfab659496f" /><Relationship Type="http://schemas.openxmlformats.org/officeDocument/2006/relationships/header" Target="/word/header1.xml" Id="Rb60f0dbb010543b6" /><Relationship Type="http://schemas.openxmlformats.org/officeDocument/2006/relationships/settings" Target="/word/settings.xml" Id="R2640ed00bdf94713" /><Relationship Type="http://schemas.openxmlformats.org/officeDocument/2006/relationships/styles" Target="/word/styles.xml" Id="R877e7d4aa1eb44b5" /><Relationship Type="http://schemas.openxmlformats.org/officeDocument/2006/relationships/hyperlink" Target="https://meteor.aihw.gov.au/RegistrationAuthority/12" TargetMode="External" Id="R2891773e241641cb" /><Relationship Type="http://schemas.openxmlformats.org/officeDocument/2006/relationships/hyperlink" Target="https://meteor.aihw.gov.au/content/392471" TargetMode="External" Id="R53cd796c80c7478d" /><Relationship Type="http://schemas.openxmlformats.org/officeDocument/2006/relationships/hyperlink" Target="https://meteor.aihw.gov.au/RegistrationAuthority/12" TargetMode="External" Id="R1b4a48786e184a7a" /><Relationship Type="http://schemas.openxmlformats.org/officeDocument/2006/relationships/hyperlink" Target="https://meteor.aihw.gov.au/content/393136" TargetMode="External" Id="Ra1e915723b0145ab" /><Relationship Type="http://schemas.openxmlformats.org/officeDocument/2006/relationships/hyperlink" Target="https://meteor.aihw.gov.au/RegistrationAuthority/12" TargetMode="External" Id="R8fdccdb32ec94bcd" /><Relationship Type="http://schemas.openxmlformats.org/officeDocument/2006/relationships/hyperlink" Target="https://meteor.aihw.gov.au/content/392615" TargetMode="External" Id="Rbb93ba644fce4ca4" /><Relationship Type="http://schemas.openxmlformats.org/officeDocument/2006/relationships/hyperlink" Target="https://meteor.aihw.gov.au/RegistrationAuthority/12" TargetMode="External" Id="Red3277a3e3734fb3" /><Relationship Type="http://schemas.openxmlformats.org/officeDocument/2006/relationships/hyperlink" Target="https://meteor.aihw.gov.au/content/394305" TargetMode="External" Id="R07011aaa9faf40e7" /><Relationship Type="http://schemas.openxmlformats.org/officeDocument/2006/relationships/hyperlink" Target="https://meteor.aihw.gov.au/content/394305" TargetMode="External" Id="R5607208eac3f472e" /><Relationship Type="http://schemas.openxmlformats.org/officeDocument/2006/relationships/hyperlink" Target="https://meteor.aihw.gov.au/content/393625" TargetMode="External" Id="Rd9f30bc862be4972" /><Relationship Type="http://schemas.openxmlformats.org/officeDocument/2006/relationships/hyperlink" Target="https://meteor.aihw.gov.au/content/394092" TargetMode="External" Id="R4ff4440569f54f93" /><Relationship Type="http://schemas.openxmlformats.org/officeDocument/2006/relationships/hyperlink" Target="https://meteor.aihw.gov.au/content/303794" TargetMode="External" Id="Ra376d6ce549b4a09" /><Relationship Type="http://schemas.openxmlformats.org/officeDocument/2006/relationships/hyperlink" Target="https://meteor.aihw.gov.au/content/393625" TargetMode="External" Id="Raab770ae77254319" /><Relationship Type="http://schemas.openxmlformats.org/officeDocument/2006/relationships/hyperlink" Target="https://meteor.aihw.gov.au/content/303794" TargetMode="External" Id="R72e8ab07c94e4350" /><Relationship Type="http://schemas.openxmlformats.org/officeDocument/2006/relationships/hyperlink" Target="https://meteor.aihw.gov.au/content/394092" TargetMode="External" Id="R268b8c8d84754488" /><Relationship Type="http://schemas.openxmlformats.org/officeDocument/2006/relationships/hyperlink" Target="https://meteor.aihw.gov.au/content/394305" TargetMode="External" Id="Rb0ebd970fdc64453" /><Relationship Type="http://schemas.openxmlformats.org/officeDocument/2006/relationships/hyperlink" Target="https://meteor.aihw.gov.au/content/394305" TargetMode="External" Id="Re2be9ece63df483b" /><Relationship Type="http://schemas.openxmlformats.org/officeDocument/2006/relationships/hyperlink" Target="https://meteor.aihw.gov.au/content/392591" TargetMode="External" Id="R506ed6a7108046c4" /><Relationship Type="http://schemas.openxmlformats.org/officeDocument/2006/relationships/hyperlink" Target="https://meteor.aihw.gov.au/content/393625" TargetMode="External" Id="R50a1a2472d224717" /><Relationship Type="http://schemas.openxmlformats.org/officeDocument/2006/relationships/hyperlink" Target="https://meteor.aihw.gov.au/content/449216" TargetMode="External" Id="R827022d92bbd458c" /><Relationship Type="http://schemas.openxmlformats.org/officeDocument/2006/relationships/hyperlink" Target="https://meteor.aihw.gov.au/content/394305" TargetMode="External" Id="Rb712818f514f4a1c" /><Relationship Type="http://schemas.openxmlformats.org/officeDocument/2006/relationships/hyperlink" Target="https://meteor.aihw.gov.au/content/394092" TargetMode="External" Id="R93e89ed1db0a4d12" /><Relationship Type="http://schemas.openxmlformats.org/officeDocument/2006/relationships/hyperlink" Target="https://meteor.aihw.gov.au/content/449223" TargetMode="External" Id="R611d889a493941fe" /><Relationship Type="http://schemas.openxmlformats.org/officeDocument/2006/relationships/hyperlink" Target="https://meteor.aihw.gov.au/content/421660" TargetMode="External" Id="R756d6a8344cf4cb5" /><Relationship Type="http://schemas.openxmlformats.org/officeDocument/2006/relationships/hyperlink" Target="https://meteor.aihw.gov.au/RegistrationAuthority/12" TargetMode="External" Id="Rdd8dfc8b42f3483a" /><Relationship Type="http://schemas.openxmlformats.org/officeDocument/2006/relationships/hyperlink" Target="https://meteor.aihw.gov.au/content/394250" TargetMode="External" Id="R173dde1de50e4cf0" /><Relationship Type="http://schemas.openxmlformats.org/officeDocument/2006/relationships/hyperlink" Target="https://meteor.aihw.gov.au/RegistrationAuthority/12" TargetMode="External" Id="R4b69a6fb6e7a4678" /></Relationships>
</file>

<file path=word/_rels/header1.xml.rels>&#65279;<?xml version="1.0" encoding="utf-8"?><Relationships xmlns="http://schemas.openxmlformats.org/package/2006/relationships"><Relationship Type="http://schemas.openxmlformats.org/officeDocument/2006/relationships/image" Target="/media/image.png" Id="R03011d1beaa6420b" /></Relationships>
</file>