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cf9dd142774586" /></Relationships>
</file>

<file path=word/document.xml><?xml version="1.0" encoding="utf-8"?>
<w:document xmlns:r="http://schemas.openxmlformats.org/officeDocument/2006/relationships" xmlns:w="http://schemas.openxmlformats.org/wordprocessingml/2006/main">
  <w:body>
    <w:p>
      <w:pPr>
        <w:pStyle w:val="Title"/>
      </w:pPr>
      <w:r>
        <w:t>Australian Government Department of Health and Ageing's Ageing and Aged Care data warehouse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Government Department of Health and Ageing's Ageing and Aged Care data warehouse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Department of Health and Ageing (DoHA) aged care data warehouse holds data for residential and community aged care programs administered by the Department of Health and Ageing. The warehouse holds data on: service providers; services; places; people; assessments; outputs; funding; quality and compliance. The data is provided to DoHA by: service providers, Aged Care Assessment Teams, Medicare Australia and the Aged Care Accreditation Agency.</w:t>
            </w:r>
          </w:p>
          <w:p>
            <w:pPr>
              <w:spacing w:after="160"/>
            </w:pPr>
            <w:r>
              <w:rPr>
                <w:rStyle w:val="row-content-rich-text"/>
              </w:rPr>
              <w:t xml:space="preserve">DoHA is the data custodian for the data for programs wholly funded by the Commonwealth.  Custodianship is shared with the states and territories where the program is jointly funded or managed with the states and territories.</w:t>
            </w:r>
          </w:p>
          <w:p>
            <w:pPr/>
            <w:r>
              <w:rPr>
                <w:rStyle w:val="row-content-rich-text"/>
              </w:rPr>
              <w:t xml:space="preserve">Data is collected in accordance with relevant legislation and the business processes of the each specific aged care program. The timing of data provisions to the warehouse ranges from daily to annually. Published data and data dictionaries are available from the Department's web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4a7cd58f265e4469">
              <w:r>
                <w:rPr>
                  <w:rStyle w:val="Hyperlink"/>
                </w:rPr>
                <w:t xml:space="preserve">http://www.health.gov.au/internet/main/publishing.nsf/Content/publications-Ageing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 (based on ongoing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6ef8f30ebadc4d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f6c71779bc4e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f8f30ebadc4d7f" /><Relationship Type="http://schemas.openxmlformats.org/officeDocument/2006/relationships/header" Target="/word/header1.xml" Id="Rde36bd0b8456421b" /><Relationship Type="http://schemas.openxmlformats.org/officeDocument/2006/relationships/settings" Target="/word/settings.xml" Id="R70a9abef5c804b32" /><Relationship Type="http://schemas.openxmlformats.org/officeDocument/2006/relationships/styles" Target="/word/styles.xml" Id="Re77a5253aa2c473c" /><Relationship Type="http://schemas.openxmlformats.org/officeDocument/2006/relationships/hyperlink" Target="http://www.health.gov.au/internet/main/publishing.nsf/Content/publications-Ageing" TargetMode="External" Id="R4a7cd58f265e4469" /></Relationships>
</file>

<file path=word/_rels/header1.xml.rels>&#65279;<?xml version="1.0" encoding="utf-8"?><Relationships xmlns="http://schemas.openxmlformats.org/package/2006/relationships"><Relationship Type="http://schemas.openxmlformats.org/officeDocument/2006/relationships/image" Target="/media/image.png" Id="Rd1f6c71779bc4ec6" /></Relationships>
</file>