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c4da546c84659" /></Relationships>
</file>

<file path=word/document.xml><?xml version="1.0" encoding="utf-8"?>
<w:document xmlns:r="http://schemas.openxmlformats.org/officeDocument/2006/relationships" xmlns:w="http://schemas.openxmlformats.org/wordprocessingml/2006/main">
  <w:body>
    <w:p>
      <w:pPr>
        <w:pStyle w:val="Title"/>
      </w:pPr>
      <w:r>
        <w:t>Australian Cancer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all new cases of cancer in Australia since 1 January 1982, excluding basal and squamous cell carcinomas of the skin. It is a legal requirement for hospitals, pathology laboratories and, in some jurisdictions, certain other institutions to report new cases of cancer to the state and territory cancer registries, who supply the data annually to the Australian Institute of Health and Welfare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794b939964d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b518b4acb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4b939964d4fb7" /><Relationship Type="http://schemas.openxmlformats.org/officeDocument/2006/relationships/header" Target="/word/header1.xml" Id="Rf6ac7b25748347d2" /><Relationship Type="http://schemas.openxmlformats.org/officeDocument/2006/relationships/settings" Target="/word/settings.xml" Id="R4e9935b138224f99" /><Relationship Type="http://schemas.openxmlformats.org/officeDocument/2006/relationships/styles" Target="/word/styles.xml" Id="R9ce030bae2b3461c" /></Relationships>
</file>

<file path=word/_rels/header1.xml.rels>&#65279;<?xml version="1.0" encoding="utf-8"?><Relationships xmlns="http://schemas.openxmlformats.org/package/2006/relationships"><Relationship Type="http://schemas.openxmlformats.org/officeDocument/2006/relationships/image" Target="/media/image.png" Id="R6d0b518b4acb48d6" /></Relationships>
</file>