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17330e4964106" /></Relationships>
</file>

<file path=word/document.xml><?xml version="1.0" encoding="utf-8"?>
<w:document xmlns:r="http://schemas.openxmlformats.org/officeDocument/2006/relationships" xmlns:w="http://schemas.openxmlformats.org/wordprocessingml/2006/main">
  <w:body>
    <w:p>
      <w:pPr>
        <w:pStyle w:val="Title"/>
      </w:pPr>
      <w:r>
        <w:t>Injury surveillance DSS 2010-13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 2010-13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cda897559e74357">
                    <w:r>
                      <w:rPr>
                        <w:rStyle w:val="Hyperlink"/>
                      </w:rPr>
                      <w:t xml:space="preserve">Activity when injured</w:t>
                    </w:r>
                  </w:hyperlink>
                </w:p>
              </w:tc>
              <w:tc>
                <w:tcPr>
                  <w:vAlign w:val="top"/>
                </w:tcPr>
                <w:p>
                  <w:r>
                    <w:t xml:space="preserve">391320</w:t>
                  </w:r>
                </w:p>
              </w:tc>
              <w:tc>
                <w:tcPr>
                  <w:vAlign w:val="top"/>
                </w:tcPr>
                <w:p>
                  <w:r>
                    <w:t xml:space="preserve">String
[5]</w:t>
                  </w:r>
                </w:p>
              </w:tc>
              <w:tc>
                <w:tcPr>
                  <w:vAlign w:val="top"/>
                </w:tcPr>
                <w:p>
                  <w:r>
                    <w:t xml:space="preserve">ANNNN</w:t>
                  </w:r>
                  <w:r>
                    <w:br/>
                  </w:r>
                </w:p>
                <w:p>
                  <w:r>
                    <w:t xml:space="preserve">The ICD-10-AM (7th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c3ec2034a76347ff">
                    <w:r>
                      <w:rPr>
                        <w:rStyle w:val="Hyperlink"/>
                      </w:rPr>
                      <w:t xml:space="preserve">Activity when injured (non-admitted patient)</w:t>
                    </w:r>
                  </w:hyperlink>
                </w:p>
              </w:tc>
              <w:tc>
                <w:tcPr>
                  <w:vAlign w:val="top"/>
                </w:tcPr>
                <w:p>
                  <w:r>
                    <w:t xml:space="preserve">268942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Sports activity</w:t>
                        </w:r>
                      </w:p>
                    </w:tc>
                  </w:tr>
                  <w:tr>
                    <w:trPr/>
                    <w:tc>
                      <w:tcPr>
                        <w:tcW w:w="1000" w:type="pct"/>
                        <w:tcBorders>
                          <w:top w:val="none" w:color="000000" w:sz="0"/>
                          <w:left w:val="none" w:color="000000" w:sz="0"/>
                          <w:bottom w:val="none" w:color="000000" w:sz="0"/>
                          <w:right w:val="none" w:color="000000" w:sz="0"/>
                        </w:tcBorders>
                        <w:tcMar/>
                        <w:vAlign w:val="top"/>
                      </w:tcPr>
                      <w:p>
                        <w:r>
                          <w:t xml:space="preserve">00 </w:t>
                        </w:r>
                      </w:p>
                    </w:tc>
                    <w:tc>
                      <w:tcPr>
                        <w:tcBorders>
                          <w:top w:val="none" w:color="000000" w:sz="0"/>
                          <w:left w:val="none" w:color="000000" w:sz="0"/>
                          <w:bottom w:val="none" w:color="000000" w:sz="0"/>
                          <w:right w:val="none" w:color="000000" w:sz="0"/>
                        </w:tcBorders>
                        <w:tcMar/>
                        <w:vAlign w:val="top"/>
                      </w:tcPr>
                      <w:p>
                        <w:r>
                          <w:t xml:space="preserve">Football, rugby</w:t>
                        </w:r>
                      </w:p>
                    </w:tc>
                  </w:tr>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Football, Australian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Football, soccer</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Hockey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Squash</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Basketball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Netball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Cricket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Roller blading</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 and unspecified sporting activity</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Leisure activity (excluding sporting activity)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Working for income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types of work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Resting, sleeping, eating or engaging in other vital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specified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Unspecified activities</w:t>
                        </w:r>
                      </w:p>
                    </w:tc>
                  </w:tr>
                </w:tbl>
                <w:p/>
              </w:tc>
            </w:tr>
            <w:tr>
              <w:trPr/>
              <w:tc>
                <w:tcPr>
                  <w:tcMar>
                    <w:right w:w="29" w:type="dxa"/>
                  </w:tcMar>
                  <w:vAlign w:val="top"/>
                </w:tcPr>
                <w:p>
                  <w:pPr>
                    <w:keepNext/>
                    <w:jc w:val="center"/>
                  </w:pPr>
                  <w:r>
                    <w:t xml:space="preserve">-</w:t>
                  </w:r>
                </w:p>
              </w:tc>
              <w:tc>
                <w:tcPr>
                  <w:tcMar/>
                  <w:vAlign w:val="top"/>
                </w:tcPr>
                <w:p>
                  <w:hyperlink w:history="true" r:id="R30e35879312f490c">
                    <w:r>
                      <w:rPr>
                        <w:rStyle w:val="Hyperlink"/>
                      </w:rPr>
                      <w:t xml:space="preserve">External cause</w:t>
                    </w:r>
                  </w:hyperlink>
                </w:p>
              </w:tc>
              <w:tc>
                <w:tcPr>
                  <w:vAlign w:val="top"/>
                </w:tcPr>
                <w:p>
                  <w:r>
                    <w:t xml:space="preserve">391330</w:t>
                  </w:r>
                </w:p>
              </w:tc>
              <w:tc>
                <w:tcPr>
                  <w:vAlign w:val="top"/>
                </w:tcPr>
                <w:p>
                  <w:r>
                    <w:t xml:space="preserve">String
[6]</w:t>
                  </w:r>
                </w:p>
              </w:tc>
              <w:tc>
                <w:tcPr>
                  <w:vAlign w:val="top"/>
                </w:tcPr>
                <w:p>
                  <w:r>
                    <w:t xml:space="preserve">ANN{.N[N]}</w:t>
                  </w:r>
                  <w:r>
                    <w:br/>
                  </w:r>
                </w:p>
                <w:p>
                  <w:r>
                    <w:t xml:space="preserve">The ICD-10-AM (7th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51e45acc1d49410c">
                    <w:r>
                      <w:rPr>
                        <w:rStyle w:val="Hyperlink"/>
                      </w:rPr>
                      <w:t xml:space="preserve">Narrative description of injury event</w:t>
                    </w:r>
                  </w:hyperlink>
                </w:p>
              </w:tc>
              <w:tc>
                <w:tcPr>
                  <w:vAlign w:val="top"/>
                </w:tcPr>
                <w:p>
                  <w:r>
                    <w:t xml:space="preserve">268946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a1fe12da79a4a16">
                    <w:r>
                      <w:rPr>
                        <w:rStyle w:val="Hyperlink"/>
                      </w:rPr>
                      <w:t xml:space="preserve">External cause—human intent</w:t>
                    </w:r>
                  </w:hyperlink>
                </w:p>
              </w:tc>
              <w:tc>
                <w:tcPr>
                  <w:vAlign w:val="top"/>
                </w:tcPr>
                <w:p>
                  <w:r>
                    <w:t xml:space="preserve">268944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Accident - injury not intended</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Intentional self-harm</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Maltreatment by parent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Maltreatment by spouse or partner</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and unspecified assault</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Event of undetermined intent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Legal intervention (including police) or operations of war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Adverse effect or complications of medical and surgical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specified intent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Intent not specified</w:t>
                        </w:r>
                      </w:p>
                    </w:tc>
                  </w:tr>
                </w:tbl>
                <w:p/>
              </w:tc>
            </w:tr>
            <w:tr>
              <w:trPr/>
              <w:tc>
                <w:tcPr>
                  <w:tcMar>
                    <w:right w:w="29" w:type="dxa"/>
                  </w:tcMar>
                  <w:vAlign w:val="top"/>
                </w:tcPr>
                <w:p>
                  <w:pPr>
                    <w:keepNext/>
                    <w:jc w:val="center"/>
                  </w:pPr>
                  <w:r>
                    <w:t xml:space="preserve">-</w:t>
                  </w:r>
                </w:p>
              </w:tc>
              <w:tc>
                <w:tcPr>
                  <w:tcMar/>
                  <w:vAlign w:val="top"/>
                </w:tcPr>
                <w:p>
                  <w:hyperlink w:history="true" r:id="R52fcb7c6af894366">
                    <w:r>
                      <w:rPr>
                        <w:rStyle w:val="Hyperlink"/>
                      </w:rPr>
                      <w:t xml:space="preserve">Nature of main injury (non-admitted patient)</w:t>
                    </w:r>
                  </w:hyperlink>
                </w:p>
              </w:tc>
              <w:tc>
                <w:tcPr>
                  <w:vAlign w:val="top"/>
                </w:tcPr>
                <w:p>
                  <w:r>
                    <w:t xml:space="preserve">268947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Superficial (excludes eye injury code 13)</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Open wound (excludes eye injury code 13) </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Fracture (excludes dental injury code 21) </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Dislocation (includes ruptured disc, cartilage, ligament)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Sprain or strain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Injury to nerve (includes spinal cord; excludes intracranial injury code 20) </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Injury to blood vessel</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Injury to muscle or tendon</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Crushing injury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Traumatic amputation (includes partial amputation)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Injury to internal organ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Burn or corrosion (excludes eye injury code 13)</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Eye injury (includes burns, excludes foreign body in external eye code 14.1 )</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Foreign body in external eye</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Foreign body in ear canal</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Foreign body in nose</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Foreign body in respiratory tract (excludes foreign body in nose code 14.3)</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Foreign body in alimentary tract</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Foreign body in genitourinary tract</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Foreign body in soft tissue</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Foreign body, other/unspecified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Intracranial injury (includes concussion)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Dental injury (includes fractured tooth)</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Drowning, immersion</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Asphyxia or other threat to breathing (excludes drowning immersion code 22)</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Electrical injury</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Poisoning, toxic effect (excludes effect of venom, or any insect bite code 26)</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Effect of venom, or any insect bite</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Other specified nature of injury</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Injury of unspecified nature</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Multiple injuries of more than one 'nature'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No injury detected</w:t>
                        </w:r>
                      </w:p>
                    </w:tc>
                  </w:tr>
                </w:tbl>
                <w:p/>
              </w:tc>
            </w:tr>
            <w:tr>
              <w:trPr/>
              <w:tc>
                <w:tcPr>
                  <w:tcMar>
                    <w:right w:w="29" w:type="dxa"/>
                  </w:tcMar>
                  <w:vAlign w:val="top"/>
                </w:tcPr>
                <w:p>
                  <w:pPr>
                    <w:keepNext/>
                    <w:jc w:val="center"/>
                  </w:pPr>
                  <w:r>
                    <w:t xml:space="preserve">-</w:t>
                  </w:r>
                </w:p>
              </w:tc>
              <w:tc>
                <w:tcPr>
                  <w:tcMar/>
                  <w:vAlign w:val="top"/>
                </w:tcPr>
                <w:p>
                  <w:hyperlink w:history="true" r:id="Rfa5ae4445d454a50">
                    <w:r>
                      <w:rPr>
                        <w:rStyle w:val="Hyperlink"/>
                      </w:rPr>
                      <w:t xml:space="preserve">Place of occurrence of external cause of injury (ICD-10-AM)</w:t>
                    </w:r>
                  </w:hyperlink>
                </w:p>
              </w:tc>
              <w:tc>
                <w:tcPr>
                  <w:vAlign w:val="top"/>
                </w:tcPr>
                <w:p>
                  <w:r>
                    <w:t xml:space="preserve">391334</w:t>
                  </w:r>
                </w:p>
              </w:tc>
              <w:tc>
                <w:tcPr>
                  <w:vAlign w:val="top"/>
                </w:tcPr>
                <w:p>
                  <w:r>
                    <w:t xml:space="preserve">String
[6]</w:t>
                  </w:r>
                </w:p>
              </w:tc>
              <w:tc>
                <w:tcPr>
                  <w:vAlign w:val="top"/>
                </w:tcPr>
                <w:p>
                  <w:r>
                    <w:t xml:space="preserve">ANN{.N[N]}</w:t>
                  </w:r>
                  <w:r>
                    <w:br/>
                  </w:r>
                </w:p>
                <w:p>
                  <w:r>
                    <w:t xml:space="preserve">The ICD-10-AM (7th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e767dfadc3bb4c8e">
                    <w:r>
                      <w:rPr>
                        <w:rStyle w:val="Hyperlink"/>
                      </w:rPr>
                      <w:t xml:space="preserve">Place of occurrence of external cause of injury (non-admitted patient)</w:t>
                    </w:r>
                  </w:hyperlink>
                </w:p>
              </w:tc>
              <w:tc>
                <w:tcPr>
                  <w:vAlign w:val="top"/>
                </w:tcPr>
                <w:p>
                  <w:r>
                    <w:t xml:space="preserve">268949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Institution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School, other institution and public administration area</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School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Health service area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Building used by general public or public group</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Sports and athletics area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Street and highway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Trade and service area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Industrial and construction area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Farm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specified places</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Unspecified place</w:t>
                        </w:r>
                      </w:p>
                    </w:tc>
                  </w:tr>
                </w:tbl>
                <w:p/>
              </w:tc>
            </w:tr>
            <w:tr>
              <w:trPr/>
              <w:tc>
                <w:tcPr>
                  <w:tcMar>
                    <w:right w:w="29" w:type="dxa"/>
                  </w:tcMar>
                  <w:vAlign w:val="top"/>
                </w:tcPr>
                <w:p>
                  <w:pPr>
                    <w:keepNext/>
                    <w:jc w:val="center"/>
                  </w:pPr>
                  <w:r>
                    <w:t xml:space="preserve">-</w:t>
                  </w:r>
                </w:p>
              </w:tc>
              <w:tc>
                <w:tcPr>
                  <w:tcMar/>
                  <w:vAlign w:val="top"/>
                </w:tcPr>
                <w:p>
                  <w:hyperlink w:history="true" r:id="Re59b235dee054abb">
                    <w:r>
                      <w:rPr>
                        <w:rStyle w:val="Hyperlink"/>
                      </w:rPr>
                      <w:t xml:space="preserve">Bodily location of main injury</w:t>
                    </w:r>
                  </w:hyperlink>
                </w:p>
              </w:tc>
              <w:tc>
                <w:tcPr>
                  <w:vAlign w:val="top"/>
                </w:tcPr>
                <w:p>
                  <w:r>
                    <w:t xml:space="preserve">268943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Head (excludes face)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Face (excludes eye)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Neck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Thorax</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Abdomen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Lower back (includes loin)</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Pelvis (includes perineum, anogenital area and buttocks)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Shoulder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Upper arm</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Forearm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Wrist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Hand (include fingers)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Hip</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Thigh</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Knee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Lower leg</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Ankle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Foot (include toes)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Unspecified bodily location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Multiple injuries (involving more than one bodily location)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Bodily location not required</w:t>
                        </w:r>
                      </w:p>
                    </w:tc>
                  </w:tr>
                </w:tbl>
                <w:p/>
              </w:tc>
            </w:tr>
          </w:tbl>
          <w:p/>
        </w:tc>
      </w:tr>
    </w:tbl>
    <w:p>
      <w:r>
        <w:br/>
      </w:r>
    </w:p>
    <w:sectPr>
      <w:footerReference xmlns:r="http://schemas.openxmlformats.org/officeDocument/2006/relationships" w:type="default" r:id="R0c36c7f92ea74a0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393268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2469aa007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6c7f92ea74a00" /><Relationship Type="http://schemas.openxmlformats.org/officeDocument/2006/relationships/header" Target="/word/header1.xml" Id="R43c98c50c0f54107" /><Relationship Type="http://schemas.openxmlformats.org/officeDocument/2006/relationships/settings" Target="/word/settings.xml" Id="R83bc47ced3cd4c03" /><Relationship Type="http://schemas.openxmlformats.org/officeDocument/2006/relationships/styles" Target="/word/styles.xml" Id="Rf6081a91af144da3" /><Relationship Type="http://schemas.openxmlformats.org/officeDocument/2006/relationships/hyperlink" Target="https://meteor.aihw.gov.au/content/391320" TargetMode="External" Id="R4cda897559e74357" /><Relationship Type="http://schemas.openxmlformats.org/officeDocument/2006/relationships/hyperlink" Target="https://meteor.aihw.gov.au/content/268942" TargetMode="External" Id="Rc3ec2034a76347ff" /><Relationship Type="http://schemas.openxmlformats.org/officeDocument/2006/relationships/hyperlink" Target="https://meteor.aihw.gov.au/content/391330" TargetMode="External" Id="R30e35879312f490c" /><Relationship Type="http://schemas.openxmlformats.org/officeDocument/2006/relationships/hyperlink" Target="https://meteor.aihw.gov.au/content/268946" TargetMode="External" Id="R51e45acc1d49410c" /><Relationship Type="http://schemas.openxmlformats.org/officeDocument/2006/relationships/hyperlink" Target="https://meteor.aihw.gov.au/content/268944" TargetMode="External" Id="R6a1fe12da79a4a16" /><Relationship Type="http://schemas.openxmlformats.org/officeDocument/2006/relationships/hyperlink" Target="https://meteor.aihw.gov.au/content/268947" TargetMode="External" Id="R52fcb7c6af894366" /><Relationship Type="http://schemas.openxmlformats.org/officeDocument/2006/relationships/hyperlink" Target="https://meteor.aihw.gov.au/content/391334" TargetMode="External" Id="Rfa5ae4445d454a50" /><Relationship Type="http://schemas.openxmlformats.org/officeDocument/2006/relationships/hyperlink" Target="https://meteor.aihw.gov.au/content/268949" TargetMode="External" Id="Re767dfadc3bb4c8e" /><Relationship Type="http://schemas.openxmlformats.org/officeDocument/2006/relationships/hyperlink" Target="https://meteor.aihw.gov.au/content/268943" TargetMode="External" Id="Re59b235dee054abb" /></Relationships>
</file>

<file path=word/_rels/header1.xml.rels>&#65279;<?xml version="1.0" encoding="utf-8"?><Relationships xmlns="http://schemas.openxmlformats.org/package/2006/relationships"><Relationship Type="http://schemas.openxmlformats.org/officeDocument/2006/relationships/image" Target="/media/image.png" Id="R6d62469aa0074fad" /></Relationships>
</file>