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de2aa7621545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P68-Proportion of health expenditure spent on health research and development,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P68-Proportion of health expenditure spent on health research and development,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62b66b486460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pStyle w:val="ListParagraph"/>
              <w:numPr>
                <w:ilvl w:val="0"/>
                <w:numId w:val="2"/>
              </w:numPr>
            </w:pPr>
            <w:r>
              <w:rPr>
                <w:rStyle w:val="row-content-rich-text"/>
              </w:rPr>
              <w:t xml:space="preserve">The estimation of expenditure on health research for 2007–08 is based on an extrapolation of results from the 2004–05 and 2006–07 Australian Bureau of Statistics (ABS) Research and Experimental Development Surveys. State and territory expenditure data are not collected directly, but are estimated by the AIHW; estimates should be treated with caution.</w:t>
            </w:r>
          </w:p>
          <w:p>
            <w:pPr>
              <w:pStyle w:val="ListParagraph"/>
              <w:numPr>
                <w:ilvl w:val="0"/>
                <w:numId w:val="2"/>
              </w:numPr>
            </w:pPr>
            <w:r>
              <w:rPr>
                <w:rStyle w:val="row-content-rich-text"/>
              </w:rPr>
              <w:t xml:space="preserve">Research in higher education organisations is reported on a calendar year basis, and the expenditure for calendar year 2006 is included by the ABS and AIHW in reporting for overall research expenditure for fiscal year 2006-07.</w:t>
            </w:r>
          </w:p>
          <w:p>
            <w:pPr>
              <w:pStyle w:val="ListParagraph"/>
              <w:numPr>
                <w:ilvl w:val="0"/>
                <w:numId w:val="2"/>
              </w:numPr>
            </w:pPr>
            <w:r>
              <w:rPr>
                <w:rStyle w:val="row-content-rich-text"/>
              </w:rPr>
              <w:t xml:space="preserve">Expenditure on research, and total health expenditure, reported for each state and territory refers to expenditure occurring within that state or territory, regardless of the source of the funds. Hence, research undertaken in one state could be partly funded by the government of another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Department of Veterans' Affairs (DVA) and Department of Health Ageing (DoHA), state and territory health authorities, Private Health Insurance Administration Council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(Chapter 6 and technical appendixes in the edition covering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research effort and sustainability in Australia.</w:t>
            </w:r>
          </w:p>
          <w:p>
            <w:pPr>
              <w:spacing w:after="160"/>
            </w:pPr>
            <w:r>
              <w:rPr>
                <w:rStyle w:val="row-content-rich-text"/>
              </w:rPr>
              <w:t xml:space="preserve">Research that is funded by commercial business enterprises is not included in the estimates of expenditure on research, because that expenditure is an input to the production of health goods and services and is therefore implicitly included in the expenditure on health goods and services, such as pharmaceuticals, to which the research relates.</w:t>
            </w:r>
          </w:p>
          <w:p>
            <w:pPr/>
            <w:r>
              <w:rPr>
                <w:rStyle w:val="row-content-rich-text"/>
              </w:rPr>
              <w:t xml:space="preserve">When making comparisons between jurisdictions, it should be borne in mind that the state or territory identified in the numerator is the state or territory in which the research activity, to which the expenditure relates, was undertaken. It is not necessarily the state or territory that provided the funding for that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expenditure on health research for 2007-08 have been derived by the AIHW by extrapolating national results from the ABS </w:t>
            </w:r>
            <w:r>
              <w:rPr>
                <w:rStyle w:val="row-content-rich-text"/>
                <w:i/>
              </w:rPr>
              <w:t xml:space="preserve">Research and Experimental Development Surveys</w:t>
            </w:r>
            <w:r>
              <w:rPr>
                <w:rStyle w:val="row-content-rich-text"/>
              </w:rPr>
              <w:t xml:space="preserve">, 2004-05 and 2006-07 and estimating state and territory expenditures. While the ABS makes every effort to ensure correct and consistent reporting the data collected has been self-classified by respondents and may be affected by non-sampling errors.  In particular, many smaller institutions do not maintain records of health research effort by specific field of research or socio-economic objective.</w:t>
            </w:r>
          </w:p>
          <w:p>
            <w:pPr>
              <w:spacing w:after="160"/>
            </w:pPr>
            <w:r>
              <w:rPr>
                <w:rStyle w:val="row-content-rich-text"/>
              </w:rPr>
              <w:t xml:space="preserve">Where possible data for use in constructing the denominator are sought and received using standard data collection instruments with guidelines.</w:t>
            </w:r>
          </w:p>
          <w:p>
            <w:pPr/>
            <w:r>
              <w:rPr>
                <w:rStyle w:val="row-content-rich-text"/>
              </w:rPr>
              <w:t xml:space="preserve">The AIHW develops, with advice from major data providers, comprehensive guidelines to accompany the annual questionnaires that are sent to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is published in </w:t>
            </w:r>
            <w:r>
              <w:rPr>
                <w:rStyle w:val="row-content-rich-text"/>
                <w:i/>
              </w:rPr>
              <w:t xml:space="preserve">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49fd24b69e430f">
              <w:r>
                <w:rPr>
                  <w:rStyle w:val="Hyperlink"/>
                </w:rPr>
                <w:t xml:space="preserve">National Healthcare Agreement: PI 68-Proportion of health expenditure spent on health research and development, 2011 QS</w:t>
              </w:r>
            </w:hyperlink>
          </w:p>
          <w:p>
            <w:pPr>
              <w:pStyle w:val="registration-status"/>
              <w:spacing w:before="0" w:after="0"/>
            </w:pPr>
            <w:hyperlink w:history="true" r:id="R6d6acf6d02234f6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d6998ea5534d48">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5ce8beef0c8d488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0e3d86651d5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163618299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3d86651d54b76" /><Relationship Type="http://schemas.openxmlformats.org/officeDocument/2006/relationships/header" Target="/word/header1.xml" Id="R2523c5d459a84d42" /><Relationship Type="http://schemas.openxmlformats.org/officeDocument/2006/relationships/settings" Target="/word/settings.xml" Id="R843271d38f5a49ae" /><Relationship Type="http://schemas.openxmlformats.org/officeDocument/2006/relationships/styles" Target="/word/styles.xml" Id="Rc1dabaf827be40dc" /><Relationship Type="http://schemas.openxmlformats.org/officeDocument/2006/relationships/numbering" Target="/word/numbering.xml" Id="Re0071afd978b4e0c" /><Relationship Type="http://schemas.openxmlformats.org/officeDocument/2006/relationships/hyperlink" Target="https://meteor.aihw.gov.au/RegistrationAuthority/12" TargetMode="External" Id="Rb9262b66b4864604" /><Relationship Type="http://schemas.openxmlformats.org/officeDocument/2006/relationships/hyperlink" Target="https://meteor.aihw.gov.au/content/449095" TargetMode="External" Id="Rc949fd24b69e430f" /><Relationship Type="http://schemas.openxmlformats.org/officeDocument/2006/relationships/hyperlink" Target="https://meteor.aihw.gov.au/RegistrationAuthority/12" TargetMode="External" Id="R6d6acf6d02234f6a" /><Relationship Type="http://schemas.openxmlformats.org/officeDocument/2006/relationships/hyperlink" Target="https://meteor.aihw.gov.au/content/395152" TargetMode="External" Id="Rfbd6998ea5534d48" /><Relationship Type="http://schemas.openxmlformats.org/officeDocument/2006/relationships/hyperlink" Target="https://meteor.aihw.gov.au/RegistrationAuthority/12" TargetMode="External" Id="R5ce8beef0c8d488b" /></Relationships>
</file>

<file path=word/_rels/header1.xml.rels>&#65279;<?xml version="1.0" encoding="utf-8"?><Relationships xmlns="http://schemas.openxmlformats.org/package/2006/relationships"><Relationship Type="http://schemas.openxmlformats.org/officeDocument/2006/relationships/image" Target="/media/image.png" Id="R41c163618299488b" /></Relationships>
</file>