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36f387c0d7436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P41-Falls resulting in patient harm in hospitals,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P41-Falls resulting in patient harm in hospitals,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55ad987f5243c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recorded number of falls occurring in hospitals may be an under-estimate (as around 25% of the records of separations involving falls did not have a code assigned for the place of occurrence). Under-estimation and over-estimation may also have occurred due to other limitations of the data.</w:t>
            </w:r>
          </w:p>
          <w:p>
            <w:pPr>
              <w:pStyle w:val="ListParagraph"/>
              <w:numPr>
                <w:ilvl w:val="0"/>
                <w:numId w:val="2"/>
              </w:numPr>
            </w:pPr>
            <w:r>
              <w:rPr>
                <w:rStyle w:val="row-content-rich-text"/>
              </w:rPr>
              <w:t xml:space="preserve">The indicator provides a count of separations involving one or more falls. It does not provide a count of falls.</w:t>
            </w:r>
          </w:p>
          <w:p>
            <w:pPr>
              <w:pStyle w:val="ListParagraph"/>
              <w:numPr>
                <w:ilvl w:val="0"/>
                <w:numId w:val="2"/>
              </w:numPr>
            </w:pPr>
            <w:r>
              <w:rPr>
                <w:rStyle w:val="row-content-rich-text"/>
              </w:rPr>
              <w:t xml:space="preserve">The comparability of the data will be affected by the fact that it has not been adjusted for differences in casemix (for example, patient 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are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9fa0c87596394282">
              <w:r>
                <w:rPr>
                  <w:rStyle w:val="Hyperlink"/>
                </w:rPr>
                <w:t xml:space="preserve">http://www.aihw.gov.au/committees/simc/final_nhia_signed.doc</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Supporting information includes discussion of coverage, completeness of coding, the quality of Indigenous data, and variation in service delivery that might affect interpretation of the published data. Metadata information for the Admitted patient care national minimum data set (NMDS) are published in the AIHW’s online metadata repository, METeOR, and the</w:t>
            </w:r>
            <w:r>
              <w:rPr>
                <w:rStyle w:val="row-content-rich-text"/>
                <w:i/>
              </w:rPr>
              <w:t xml:space="preserv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hospital records to determine the accuracy of the data provided. However, it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spacing w:after="160"/>
            </w:pPr>
            <w:r>
              <w:rPr>
                <w:rStyle w:val="row-content-rich-text"/>
              </w:rPr>
              <w:t xml:space="preserve">‘Patient harm’ is defined as conditions meeting the definition of Additional diagnosis in the Admitted Patient Care NMDS.</w:t>
            </w:r>
          </w:p>
          <w:p>
            <w:pPr>
              <w:spacing w:after="160"/>
            </w:pPr>
            <w:r>
              <w:rPr>
                <w:rStyle w:val="row-content-rich-text"/>
              </w:rPr>
              <w:t xml:space="preserve">The specification for the indicator defines a fall in hospital as being one for which the place of occurrence is coded as Health service area.  The Health service area as a place of occurrence is broader in scope than hospitals – it includes other health care settings such as day surgery centres or hospices. Hence, the numbers presented could be an over-estimate as they include falls in health care settings other than hospitals.</w:t>
            </w:r>
          </w:p>
          <w:p>
            <w:pPr>
              <w:spacing w:after="160"/>
            </w:pPr>
            <w:r>
              <w:rPr>
                <w:rStyle w:val="row-content-rich-text"/>
              </w:rPr>
              <w:t xml:space="preserve">Around 25% of the records of separations involving falls did not have a code assigned for the place of occurrence. Consequently, the recorded number of falls occurring in hospitals may be an under-estimate.</w:t>
            </w:r>
          </w:p>
          <w:p>
            <w:pPr>
              <w:spacing w:after="160"/>
            </w:pPr>
            <w:r>
              <w:rPr>
                <w:rStyle w:val="row-content-rich-text"/>
              </w:rPr>
              <w:t xml:space="preserve">If there is more than one external cause reported, there is uncertainty about whether the place of occurrence ‘health service area’ relates to the fall or to the other external cause. As a consequence there may be some over-counting in the calculation of the indicator.</w:t>
            </w:r>
          </w:p>
          <w:p>
            <w:pPr>
              <w:spacing w:after="160"/>
            </w:pPr>
            <w:r>
              <w:rPr>
                <w:rStyle w:val="row-content-rich-text"/>
              </w:rPr>
              <w:t xml:space="preserve">In calculating this indicator, separations where a person was admitted to hospital with a principal diagnosis of an injury were excluded on the basis that if the injury was the principal diagnosis it is likely to have been associated with an event occurring prior to admission. These exclusions may result in an under-estimation of the indicator, because it would not include separations where a person is injured and admitted to hospital and then subsequently experiences a fall in hospital.</w:t>
            </w:r>
          </w:p>
          <w:p>
            <w:pPr>
              <w:spacing w:after="160"/>
            </w:pPr>
            <w:r>
              <w:rPr>
                <w:rStyle w:val="row-content-rich-text"/>
              </w:rPr>
              <w:t xml:space="preserve">Data on falls recorded uniformly using the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comparability of the data will be affected by the fact that it has not been adjusted for differences in casemix (for example, patient age).</w:t>
            </w:r>
          </w:p>
          <w:p>
            <w:pPr>
              <w:spacing w:after="160"/>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and </w:t>
            </w:r>
            <w:r>
              <w:rPr>
                <w:rStyle w:val="row-content-rich-text"/>
                <w:i/>
              </w:rPr>
              <w:t xml:space="preserve">Hospitalisations due to falls by older people, Australia</w:t>
            </w:r>
            <w:r>
              <w:rPr>
                <w:rStyle w:val="row-content-rich-text"/>
                <w:i/>
              </w:rPr>
              <w:t xml:space="preserve">2005-06</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9714b530804b54">
              <w:r>
                <w:rPr>
                  <w:rStyle w:val="Hyperlink"/>
                </w:rPr>
                <w:t xml:space="preserve">National Healthcare Agreement: PI 41: Falls resulting in patient harm in hospitals, 2011 QS</w:t>
              </w:r>
            </w:hyperlink>
          </w:p>
          <w:p>
            <w:pPr>
              <w:spacing w:before="0" w:after="0"/>
            </w:pPr>
            <w:r>
              <w:rPr>
                <w:rStyle w:val="row-content"/>
                <w:color w:val="244061"/>
              </w:rPr>
              <w:t xml:space="preserve">       </w:t>
            </w:r>
            <w:hyperlink w:history="true" r:id="Rd492fc5d46684e3b">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e358b57053044e9">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a6c325b87592470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68198c110d3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393039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ebe1da12e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198c110d34988" /><Relationship Type="http://schemas.openxmlformats.org/officeDocument/2006/relationships/header" Target="/word/header1.xml" Id="R7f22664041374489" /><Relationship Type="http://schemas.openxmlformats.org/officeDocument/2006/relationships/settings" Target="/word/settings.xml" Id="R4572294250914e28" /><Relationship Type="http://schemas.openxmlformats.org/officeDocument/2006/relationships/styles" Target="/word/styles.xml" Id="R1e776435627046dc" /><Relationship Type="http://schemas.openxmlformats.org/officeDocument/2006/relationships/hyperlink" Target="https://meteor.aihw.gov.au/RegistrationAuthority/12" TargetMode="External" Id="Rdb55ad987f5243c3" /><Relationship Type="http://schemas.openxmlformats.org/officeDocument/2006/relationships/numbering" Target="/word/numbering.xml" Id="Ra2db1feadffc4fa1" /><Relationship Type="http://schemas.openxmlformats.org/officeDocument/2006/relationships/hyperlink" Target="http://www.aihw.gov.au/committees/simc/final_nhia_signed.doc" TargetMode="External" Id="R9fa0c87596394282" /><Relationship Type="http://schemas.openxmlformats.org/officeDocument/2006/relationships/hyperlink" Target="https://meteor.aihw.gov.au/content/448300" TargetMode="External" Id="Rd79714b530804b54" /><Relationship Type="http://schemas.openxmlformats.org/officeDocument/2006/relationships/hyperlink" Target="https://meteor.aihw.gov.au/RegistrationAuthority/12" TargetMode="External" Id="Rd492fc5d46684e3b" /><Relationship Type="http://schemas.openxmlformats.org/officeDocument/2006/relationships/hyperlink" Target="https://meteor.aihw.gov.au/content/395076" TargetMode="External" Id="Rde358b57053044e9" /><Relationship Type="http://schemas.openxmlformats.org/officeDocument/2006/relationships/hyperlink" Target="https://meteor.aihw.gov.au/RegistrationAuthority/12" TargetMode="External" Id="Ra6c325b875924707" /></Relationships>
</file>

<file path=word/_rels/header1.xml.rels>&#65279;<?xml version="1.0" encoding="utf-8"?><Relationships xmlns="http://schemas.openxmlformats.org/package/2006/relationships"><Relationship Type="http://schemas.openxmlformats.org/officeDocument/2006/relationships/image" Target="/media/image.png" Id="R58febe1da12e463b" /></Relationships>
</file>