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54250d1a3d4dc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P34-Waiting times for elective surgery,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P34-Waiting times for elective surgery,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55442342d497c">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Elective Surgery Waiting Times Data Collection (NESWTDC) contains records for patients removed from waiting lists for elective surgery which are managed by public acute hospitals. For 2007–08, coverage of the NESWTDC was about 91% of elective surgery in Australian public hospitals.</w:t>
            </w:r>
          </w:p>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Records from the NESWTDC and the NHMD were linked for disaggregations by remoteness areas, SEIFA categories and Indigenous status from the admitted patient record to the corresponding elective surgery waiting times record.</w:t>
            </w:r>
          </w:p>
          <w:p>
            <w:pPr>
              <w:pStyle w:val="ListParagraph"/>
              <w:numPr>
                <w:ilvl w:val="0"/>
                <w:numId w:val="2"/>
              </w:numPr>
            </w:pPr>
            <w:r>
              <w:rPr>
                <w:rStyle w:val="row-content-rich-text"/>
              </w:rPr>
              <w:t xml:space="preserve">Approximately 97% of NESWTDC records were linked to the NHMD.</w:t>
            </w:r>
          </w:p>
          <w:p>
            <w:pPr>
              <w:pStyle w:val="ListParagraph"/>
              <w:numPr>
                <w:ilvl w:val="0"/>
                <w:numId w:val="2"/>
              </w:numPr>
            </w:pPr>
            <w:r>
              <w:rPr>
                <w:rStyle w:val="row-content-rich-text"/>
              </w:rPr>
              <w:t xml:space="preserve">Analyses for remoteness and socioeconomic status are based on the reported area of usual residence of the patient, regardless of the jurisdiction of hospital.</w:t>
            </w:r>
          </w:p>
          <w:p>
            <w:pPr>
              <w:pStyle w:val="ListParagraph"/>
              <w:numPr>
                <w:ilvl w:val="0"/>
                <w:numId w:val="2"/>
              </w:numPr>
            </w:pPr>
            <w:r>
              <w:rPr>
                <w:rStyle w:val="row-content-rich-text"/>
              </w:rPr>
              <w:t xml:space="preserve">Interpretation of rates for jurisdictions should take into consideration cross-border flows, particularly for the ACT.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f1e55c12d294a01">
              <w:r>
                <w:rPr>
                  <w:rStyle w:val="Hyperlink"/>
                </w:rPr>
                <w:t xml:space="preserve">http://www.aihw.gov.au/committees/simc/final_nhia_signed.doc</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and NHMD data.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Elective surgery waiting 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NESWTDC and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NMDSs for Elective surgery waiting times and Admitted patient care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Elective Surgery Waiting Times (removals data) is to collect information about patients waiting for elective surgery in public hospitals. The scope of the NMDS is patients removed from waiting lists for elective surgery which are managed by public acute hospitals. This will include private patients treated in public hospitals, and may include public patients treated in private hospitals.</w:t>
            </w:r>
          </w:p>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(SLA) of usual residence of the patient. Separations are reported by jurisdiction of hospitalisation, regardless of the jurisdiction of usual residence. Hence, the data represent the waiting time for each remoteness area or SEIFA population group (regardless of where they reside) in the jurisdiction of hospitalisation.  This may be relevant if significant numbers of one jurisdiction’s residents are treated in another jurisdiction.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coverage of the NESWTDC was about 91%. Coverage was 100% for the </w:t>
            </w:r>
            <w:r>
              <w:rPr>
                <w:rStyle w:val="row-content-rich-text"/>
                <w:i/>
              </w:rPr>
              <w:t xml:space="preserve">Principal referral and Specialist women’s and children’s hospitals</w:t>
            </w:r>
            <w:r>
              <w:rPr>
                <w:rStyle w:val="row-content-rich-text"/>
              </w:rPr>
              <w:t xml:space="preserve"> peer group (peer group A) and was progressively lower for the </w:t>
            </w:r>
            <w:r>
              <w:rPr>
                <w:rStyle w:val="row-content-rich-text"/>
                <w:i/>
              </w:rPr>
              <w:t xml:space="preserve">Large hospitals</w:t>
            </w:r>
            <w:r>
              <w:rPr>
                <w:rStyle w:val="row-content-rich-text"/>
              </w:rPr>
              <w:t xml:space="preserve"> (peer group B) and </w:t>
            </w:r>
            <w:r>
              <w:rPr>
                <w:rStyle w:val="row-content-rich-text"/>
                <w:i/>
              </w:rPr>
              <w:t xml:space="preserve">Medium hospitals</w:t>
            </w:r>
            <w:r>
              <w:rPr>
                <w:rStyle w:val="row-content-rich-text"/>
              </w:rPr>
              <w:t xml:space="preserve"> groups (peer group C). Coverage also varied by jurisdiction and ranged from 100% in New South Wales, Tasmania, the Australian Capital Territory and the Northern Territory to 70% in South Australia.</w:t>
            </w:r>
          </w:p>
          <w:p>
            <w:pPr>
              <w:spacing w:after="160"/>
            </w:pPr>
            <w:r>
              <w:rPr>
                <w:rStyle w:val="row-content-rich-text"/>
              </w:rPr>
              <w:t xml:space="preserve">For 2007–08, almost all public hospitals provided data for the NHMD, with the exception of a mothercraft hospital in the ACT.</w:t>
            </w:r>
          </w:p>
          <w:p>
            <w:pPr>
              <w:spacing w:after="160"/>
            </w:pPr>
            <w:r>
              <w:rPr>
                <w:rStyle w:val="row-content-rich-text"/>
              </w:rPr>
              <w:t xml:space="preserve">Records from both the NESWTDC and the NHMD were linked to assign remoteness areas, SEIFA categories and Indigenous status from the admitted patient record to the corresponding elective surgery waiting times record. For 2007–08, approximately 97% of NESWTDC records were linked to the NHMD.</w:t>
            </w:r>
          </w:p>
          <w:p>
            <w:pPr>
              <w:spacing w:after="160"/>
            </w:pPr>
            <w:r>
              <w:rPr>
                <w:rStyle w:val="row-content-rich-text"/>
              </w:rPr>
              <w:t xml:space="preserve">Inaccurate responses may occur in all data provided to the Institute, and the Institute does not have direct access to hospital records to determine the accuracy of the data provided. However, the Institute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p>
          <w:p>
            <w:pPr>
              <w:spacing w:after="160"/>
            </w:pPr>
            <w:r>
              <w:rPr>
                <w:rStyle w:val="row-content-rich-text"/>
              </w:rPr>
              <w:t xml:space="preserve">The Indigenous status data are of sufficient quality for statistical reporting purposes for the following jurisdictions: NSW, Vic, Qld, SA, WA,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based on the same data as published in </w:t>
            </w:r>
            <w:r>
              <w:rPr>
                <w:rStyle w:val="row-content-rich-text"/>
                <w:i/>
              </w:rPr>
              <w:t xml:space="preserve">Australian hospital statistics</w:t>
            </w:r>
            <w:r>
              <w:rPr>
                <w:rStyle w:val="row-content-rich-text"/>
              </w:rPr>
              <w:t xml:space="preserve"> 2007–08. However, as the linked data used for this indicator represents only 97% of records in the NESWTDC, the data presented here differ from that presented in </w:t>
            </w:r>
            <w:r>
              <w:rPr>
                <w:rStyle w:val="row-content-rich-text"/>
                <w:i/>
              </w:rPr>
              <w:t xml:space="preserve">Australian hospital statistics</w:t>
            </w:r>
            <w:r>
              <w:rPr>
                <w:rStyle w:val="row-content-rich-text"/>
              </w:rPr>
              <w:t xml:space="preserve">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162d04b5dd4fad">
              <w:r>
                <w:rPr>
                  <w:rStyle w:val="Hyperlink"/>
                </w:rPr>
                <w:t xml:space="preserve">National Healthcare Agreement: PI 34: Waiting times for elective surgery, 2011 QS</w:t>
              </w:r>
            </w:hyperlink>
          </w:p>
          <w:p>
            <w:pPr>
              <w:spacing w:before="0" w:after="0"/>
            </w:pPr>
            <w:r>
              <w:rPr>
                <w:rStyle w:val="row-content"/>
                <w:color w:val="244061"/>
              </w:rPr>
              <w:t xml:space="preserve">       </w:t>
            </w:r>
            <w:hyperlink w:history="true" r:id="Re68166bb231c4af7">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e0a1ed2b770471d">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b6dd75d9365f466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225f890f0a4b49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8cdf1ece314d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f890f0a4b49a2" /><Relationship Type="http://schemas.openxmlformats.org/officeDocument/2006/relationships/header" Target="/word/header1.xml" Id="R9b30502da81d4ad8" /><Relationship Type="http://schemas.openxmlformats.org/officeDocument/2006/relationships/settings" Target="/word/settings.xml" Id="Rec8600c1431447f2" /><Relationship Type="http://schemas.openxmlformats.org/officeDocument/2006/relationships/styles" Target="/word/styles.xml" Id="R46673ecbf0ae4a5f" /><Relationship Type="http://schemas.openxmlformats.org/officeDocument/2006/relationships/hyperlink" Target="https://meteor.aihw.gov.au/RegistrationAuthority/12" TargetMode="External" Id="R79355442342d497c" /><Relationship Type="http://schemas.openxmlformats.org/officeDocument/2006/relationships/numbering" Target="/word/numbering.xml" Id="Ra28a29f4a25a48cb" /><Relationship Type="http://schemas.openxmlformats.org/officeDocument/2006/relationships/hyperlink" Target="http://www.aihw.gov.au/committees/simc/final_nhia_signed.doc" TargetMode="External" Id="R4f1e55c12d294a01" /><Relationship Type="http://schemas.openxmlformats.org/officeDocument/2006/relationships/hyperlink" Target="https://meteor.aihw.gov.au/content/448272" TargetMode="External" Id="R63162d04b5dd4fad" /><Relationship Type="http://schemas.openxmlformats.org/officeDocument/2006/relationships/hyperlink" Target="https://meteor.aihw.gov.au/RegistrationAuthority/12" TargetMode="External" Id="Re68166bb231c4af7" /><Relationship Type="http://schemas.openxmlformats.org/officeDocument/2006/relationships/hyperlink" Target="https://meteor.aihw.gov.au/content/395010" TargetMode="External" Id="R8e0a1ed2b770471d" /><Relationship Type="http://schemas.openxmlformats.org/officeDocument/2006/relationships/hyperlink" Target="https://meteor.aihw.gov.au/RegistrationAuthority/12" TargetMode="External" Id="Rb6dd75d9365f466a" /></Relationships>
</file>

<file path=word/_rels/header1.xml.rels>&#65279;<?xml version="1.0" encoding="utf-8"?><Relationships xmlns="http://schemas.openxmlformats.org/package/2006/relationships"><Relationship Type="http://schemas.openxmlformats.org/officeDocument/2006/relationships/image" Target="/media/image.png" Id="R6f8cdf1ece314dd6" /></Relationships>
</file>